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AC" w:rsidRPr="009964D4" w:rsidRDefault="00386219" w:rsidP="009964D4">
      <w:pPr>
        <w:spacing w:after="0" w:line="360" w:lineRule="atLeast"/>
        <w:jc w:val="center"/>
        <w:rPr>
          <w:rFonts w:ascii="Times New Roman" w:hAnsi="Times New Roman" w:cs="Times New Roman"/>
          <w:sz w:val="28"/>
          <w:szCs w:val="28"/>
          <w:lang w:val="bg-BG"/>
        </w:rPr>
      </w:pPr>
      <w:bookmarkStart w:id="0" w:name="_GoBack"/>
      <w:bookmarkEnd w:id="0"/>
      <w:r w:rsidRPr="009964D4">
        <w:rPr>
          <w:rFonts w:ascii="Times New Roman" w:hAnsi="Times New Roman" w:cs="Times New Roman"/>
          <w:b/>
          <w:sz w:val="28"/>
          <w:szCs w:val="28"/>
          <w:lang w:val="bg-BG"/>
        </w:rPr>
        <w:t>Кога</w:t>
      </w:r>
      <w:r w:rsidR="008163AC" w:rsidRPr="009964D4">
        <w:rPr>
          <w:rFonts w:ascii="Times New Roman" w:hAnsi="Times New Roman" w:cs="Times New Roman"/>
          <w:sz w:val="28"/>
          <w:szCs w:val="28"/>
          <w:lang w:val="bg-BG"/>
        </w:rPr>
        <w:t xml:space="preserve"> ЮЛНЦ следва да приеме правила по чл. 101 от ЗМИП?</w:t>
      </w:r>
    </w:p>
    <w:p w:rsidR="009964D4" w:rsidRPr="009964D4" w:rsidRDefault="009964D4" w:rsidP="009964D4">
      <w:pPr>
        <w:spacing w:after="0" w:line="360" w:lineRule="atLeast"/>
        <w:jc w:val="center"/>
        <w:rPr>
          <w:rFonts w:ascii="Times New Roman" w:hAnsi="Times New Roman" w:cs="Times New Roman"/>
          <w:sz w:val="28"/>
          <w:szCs w:val="28"/>
          <w:lang w:val="bg-BG"/>
        </w:rPr>
      </w:pPr>
    </w:p>
    <w:p w:rsidR="009964D4" w:rsidRPr="009964D4" w:rsidRDefault="004374DF" w:rsidP="009964D4">
      <w:pPr>
        <w:pStyle w:val="ListParagraph"/>
        <w:numPr>
          <w:ilvl w:val="0"/>
          <w:numId w:val="43"/>
        </w:numPr>
        <w:spacing w:after="0" w:line="360" w:lineRule="atLeast"/>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Когато достигн</w:t>
      </w:r>
      <w:r w:rsidR="00467C53" w:rsidRPr="009964D4">
        <w:rPr>
          <w:rFonts w:ascii="Times New Roman" w:hAnsi="Times New Roman" w:cs="Times New Roman"/>
          <w:sz w:val="28"/>
          <w:szCs w:val="28"/>
          <w:lang w:val="bg-BG"/>
        </w:rPr>
        <w:t>е</w:t>
      </w:r>
      <w:r w:rsidRPr="009964D4">
        <w:rPr>
          <w:rFonts w:ascii="Times New Roman" w:hAnsi="Times New Roman" w:cs="Times New Roman"/>
          <w:sz w:val="28"/>
          <w:szCs w:val="28"/>
          <w:lang w:val="bg-BG"/>
        </w:rPr>
        <w:t xml:space="preserve"> посочения в чл. 98, ал. 4 от ЗМИП праг на оборот </w:t>
      </w:r>
      <w:r w:rsidR="001F7566" w:rsidRPr="009964D4">
        <w:rPr>
          <w:rFonts w:ascii="Times New Roman" w:hAnsi="Times New Roman" w:cs="Times New Roman"/>
          <w:sz w:val="28"/>
          <w:szCs w:val="28"/>
          <w:lang w:val="bg-BG"/>
        </w:rPr>
        <w:t>(20 000 лева годишно);</w:t>
      </w:r>
    </w:p>
    <w:p w:rsidR="001F7566" w:rsidRPr="009964D4" w:rsidRDefault="001F7566" w:rsidP="009964D4">
      <w:pPr>
        <w:pStyle w:val="ListParagraph"/>
        <w:spacing w:after="0" w:line="360" w:lineRule="atLeast"/>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или</w:t>
      </w:r>
    </w:p>
    <w:p w:rsidR="00000000" w:rsidRPr="009964D4" w:rsidRDefault="001F7566" w:rsidP="009964D4">
      <w:pPr>
        <w:spacing w:after="0" w:line="360" w:lineRule="atLeast"/>
        <w:ind w:firstLine="360"/>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2. </w:t>
      </w:r>
      <w:r w:rsidR="008163AC" w:rsidRPr="009964D4">
        <w:rPr>
          <w:rFonts w:ascii="Times New Roman" w:hAnsi="Times New Roman" w:cs="Times New Roman"/>
          <w:sz w:val="28"/>
          <w:szCs w:val="28"/>
          <w:lang w:val="bg-BG"/>
        </w:rPr>
        <w:t xml:space="preserve">чл. 98, ал. 5 от ЗМИП </w:t>
      </w:r>
      <w:r w:rsidRPr="009964D4">
        <w:rPr>
          <w:rFonts w:ascii="Times New Roman" w:hAnsi="Times New Roman" w:cs="Times New Roman"/>
          <w:sz w:val="28"/>
          <w:szCs w:val="28"/>
          <w:lang w:val="bg-BG"/>
        </w:rPr>
        <w:t>(</w:t>
      </w:r>
      <w:r w:rsidRPr="009964D4">
        <w:rPr>
          <w:rFonts w:ascii="Times New Roman" w:hAnsi="Times New Roman" w:cs="Times New Roman"/>
          <w:sz w:val="28"/>
          <w:szCs w:val="28"/>
          <w:lang w:val="bg-BG"/>
        </w:rPr>
        <w:t>независимо от годишния оборот, когато преценят</w:t>
      </w:r>
      <w:r w:rsidRPr="009964D4">
        <w:rPr>
          <w:rFonts w:ascii="Times New Roman" w:hAnsi="Times New Roman" w:cs="Times New Roman"/>
          <w:sz w:val="28"/>
          <w:szCs w:val="28"/>
        </w:rPr>
        <w:t>,</w:t>
      </w:r>
      <w:r w:rsidRPr="009964D4">
        <w:rPr>
          <w:rFonts w:ascii="Times New Roman" w:hAnsi="Times New Roman" w:cs="Times New Roman"/>
          <w:sz w:val="28"/>
          <w:szCs w:val="28"/>
          <w:lang w:val="bg-BG"/>
        </w:rPr>
        <w:t xml:space="preserve"> че е налице опасност от използване на дейността им за:</w:t>
      </w:r>
    </w:p>
    <w:p w:rsidR="001F7566" w:rsidRPr="009964D4" w:rsidRDefault="001F7566" w:rsidP="009964D4">
      <w:pPr>
        <w:spacing w:after="0" w:line="360" w:lineRule="atLeast"/>
        <w:ind w:firstLine="1560"/>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1. изпиране на пари или финансиране на тероризъм от отделни терористи, терористични организации и лица, финансиращи тероризма;</w:t>
      </w:r>
    </w:p>
    <w:p w:rsidR="001F7566" w:rsidRPr="009964D4" w:rsidRDefault="001F7566" w:rsidP="009964D4">
      <w:pPr>
        <w:spacing w:after="0" w:line="360" w:lineRule="atLeast"/>
        <w:ind w:firstLine="1560"/>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2. прикриване финансирането на тероризъм чрез използването на лица със законни цели и дейност, включително с цел избягване блокирането на финансови средства и други финансови активи или икономически ресурси;</w:t>
      </w:r>
    </w:p>
    <w:p w:rsidR="001F7566" w:rsidRPr="009964D4" w:rsidRDefault="001F7566" w:rsidP="009964D4">
      <w:pPr>
        <w:spacing w:after="0" w:line="360" w:lineRule="atLeast"/>
        <w:ind w:firstLine="1560"/>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3. отклоняване на средства, предназначени за законни цели, към отделни терористи, терористични организации и лица, финансиращи тероризма).</w:t>
      </w:r>
    </w:p>
    <w:p w:rsidR="001F7566" w:rsidRPr="009964D4" w:rsidRDefault="001F7566" w:rsidP="009964D4">
      <w:pPr>
        <w:spacing w:after="0" w:line="360" w:lineRule="atLeast"/>
        <w:jc w:val="both"/>
        <w:rPr>
          <w:rFonts w:ascii="Times New Roman" w:hAnsi="Times New Roman" w:cs="Times New Roman"/>
          <w:sz w:val="28"/>
          <w:szCs w:val="28"/>
          <w:lang w:val="bg-BG"/>
        </w:rPr>
      </w:pPr>
    </w:p>
    <w:p w:rsidR="002263B4" w:rsidRPr="009964D4" w:rsidRDefault="002263B4" w:rsidP="009964D4">
      <w:pPr>
        <w:pStyle w:val="ListParagraph"/>
        <w:spacing w:after="0" w:line="360" w:lineRule="atLeast"/>
        <w:jc w:val="both"/>
        <w:rPr>
          <w:rFonts w:ascii="Times New Roman" w:hAnsi="Times New Roman" w:cs="Times New Roman"/>
          <w:sz w:val="28"/>
          <w:szCs w:val="28"/>
          <w:lang w:val="bg-BG"/>
        </w:rPr>
      </w:pPr>
    </w:p>
    <w:p w:rsidR="00361ADA" w:rsidRDefault="00386219" w:rsidP="009964D4">
      <w:pPr>
        <w:spacing w:after="0" w:line="360" w:lineRule="atLeast"/>
        <w:jc w:val="both"/>
        <w:rPr>
          <w:rFonts w:ascii="Times New Roman" w:hAnsi="Times New Roman" w:cs="Times New Roman"/>
          <w:sz w:val="28"/>
          <w:szCs w:val="28"/>
          <w:lang w:val="bg-BG"/>
        </w:rPr>
      </w:pPr>
      <w:r w:rsidRPr="009964D4">
        <w:rPr>
          <w:rFonts w:ascii="Times New Roman" w:hAnsi="Times New Roman" w:cs="Times New Roman"/>
          <w:b/>
          <w:sz w:val="28"/>
          <w:szCs w:val="28"/>
          <w:lang w:val="bg-BG"/>
        </w:rPr>
        <w:t>Срок за  приемане</w:t>
      </w:r>
      <w:r w:rsidR="008163AC" w:rsidRPr="009964D4">
        <w:rPr>
          <w:rFonts w:ascii="Times New Roman" w:hAnsi="Times New Roman" w:cs="Times New Roman"/>
          <w:sz w:val="28"/>
          <w:szCs w:val="28"/>
          <w:lang w:val="bg-BG"/>
        </w:rPr>
        <w:t xml:space="preserve">: </w:t>
      </w:r>
      <w:r w:rsidR="002263B4" w:rsidRPr="009964D4">
        <w:rPr>
          <w:rFonts w:ascii="Times New Roman" w:hAnsi="Times New Roman" w:cs="Times New Roman"/>
          <w:sz w:val="28"/>
          <w:szCs w:val="28"/>
          <w:lang w:val="bg-BG"/>
        </w:rPr>
        <w:t xml:space="preserve"> </w:t>
      </w:r>
    </w:p>
    <w:p w:rsidR="00AD1AE0" w:rsidRPr="009964D4" w:rsidRDefault="001F7566" w:rsidP="009964D4">
      <w:pPr>
        <w:spacing w:after="0" w:line="360" w:lineRule="atLeast"/>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за т.1 - </w:t>
      </w:r>
      <w:r w:rsidR="004374DF" w:rsidRPr="009964D4">
        <w:rPr>
          <w:rFonts w:ascii="Times New Roman" w:hAnsi="Times New Roman" w:cs="Times New Roman"/>
          <w:sz w:val="28"/>
          <w:szCs w:val="28"/>
        </w:rPr>
        <w:t xml:space="preserve">до 31 юли на годината, следваща годината, за която годишният им оборот надвишава сумата </w:t>
      </w:r>
      <w:r w:rsidR="004374DF" w:rsidRPr="009964D4">
        <w:rPr>
          <w:rFonts w:ascii="Times New Roman" w:hAnsi="Times New Roman" w:cs="Times New Roman"/>
          <w:sz w:val="28"/>
          <w:szCs w:val="28"/>
          <w:lang w:val="bg-BG"/>
        </w:rPr>
        <w:t>от 20 000 лева</w:t>
      </w:r>
      <w:r w:rsidR="009964D4" w:rsidRPr="009964D4">
        <w:rPr>
          <w:rFonts w:ascii="Times New Roman" w:hAnsi="Times New Roman" w:cs="Times New Roman"/>
          <w:sz w:val="28"/>
          <w:szCs w:val="28"/>
          <w:lang w:val="bg-BG"/>
        </w:rPr>
        <w:t>.</w:t>
      </w:r>
      <w:r w:rsidR="004374DF" w:rsidRPr="009964D4">
        <w:rPr>
          <w:rFonts w:ascii="Times New Roman" w:hAnsi="Times New Roman" w:cs="Times New Roman"/>
          <w:sz w:val="28"/>
          <w:szCs w:val="28"/>
        </w:rPr>
        <w:t xml:space="preserve"> </w:t>
      </w:r>
    </w:p>
    <w:p w:rsidR="001F7566" w:rsidRDefault="00361ADA" w:rsidP="009964D4">
      <w:pPr>
        <w:spacing w:after="0" w:line="360" w:lineRule="atLeast"/>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за т.</w:t>
      </w:r>
      <w:r>
        <w:rPr>
          <w:rFonts w:ascii="Times New Roman" w:hAnsi="Times New Roman" w:cs="Times New Roman"/>
          <w:sz w:val="28"/>
          <w:szCs w:val="28"/>
          <w:lang w:val="bg-BG"/>
        </w:rPr>
        <w:t>2</w:t>
      </w:r>
      <w:r w:rsidRPr="009964D4">
        <w:rPr>
          <w:rFonts w:ascii="Times New Roman" w:hAnsi="Times New Roman" w:cs="Times New Roman"/>
          <w:sz w:val="28"/>
          <w:szCs w:val="28"/>
          <w:lang w:val="bg-BG"/>
        </w:rPr>
        <w:t xml:space="preserve"> - </w:t>
      </w:r>
      <w:r>
        <w:rPr>
          <w:rFonts w:ascii="Times New Roman" w:hAnsi="Times New Roman" w:cs="Times New Roman"/>
          <w:sz w:val="28"/>
          <w:szCs w:val="28"/>
          <w:lang w:val="bg-BG"/>
        </w:rPr>
        <w:t>в едномесечен срок от изготвянето на оценката по чл. 98, ал. 5 от ЗМИП</w:t>
      </w:r>
      <w:r w:rsidRPr="009964D4">
        <w:rPr>
          <w:rFonts w:ascii="Times New Roman" w:hAnsi="Times New Roman" w:cs="Times New Roman"/>
          <w:sz w:val="28"/>
          <w:szCs w:val="28"/>
          <w:lang w:val="bg-BG"/>
        </w:rPr>
        <w:t>.</w:t>
      </w:r>
    </w:p>
    <w:p w:rsidR="00361ADA" w:rsidRPr="009964D4" w:rsidRDefault="00361ADA" w:rsidP="009964D4">
      <w:pPr>
        <w:spacing w:after="0" w:line="360" w:lineRule="atLeast"/>
        <w:jc w:val="both"/>
        <w:rPr>
          <w:rFonts w:ascii="Times New Roman" w:hAnsi="Times New Roman" w:cs="Times New Roman"/>
          <w:b/>
          <w:i/>
          <w:sz w:val="28"/>
          <w:szCs w:val="28"/>
          <w:lang w:val="bg-BG"/>
        </w:rPr>
      </w:pPr>
    </w:p>
    <w:p w:rsidR="00C161BF" w:rsidRPr="009964D4" w:rsidRDefault="009964D4" w:rsidP="009964D4">
      <w:pPr>
        <w:spacing w:after="0" w:line="360" w:lineRule="atLeast"/>
        <w:jc w:val="both"/>
        <w:rPr>
          <w:rFonts w:ascii="Times New Roman" w:hAnsi="Times New Roman" w:cs="Times New Roman"/>
          <w:b/>
          <w:i/>
          <w:sz w:val="28"/>
          <w:szCs w:val="28"/>
          <w:lang w:val="bg-BG"/>
        </w:rPr>
      </w:pPr>
      <w:r w:rsidRPr="009964D4">
        <w:rPr>
          <w:rFonts w:ascii="Times New Roman" w:hAnsi="Times New Roman" w:cs="Times New Roman"/>
          <w:b/>
          <w:i/>
          <w:sz w:val="28"/>
          <w:szCs w:val="28"/>
          <w:lang w:val="bg-BG"/>
        </w:rPr>
        <w:tab/>
      </w:r>
      <w:r w:rsidR="000237D9" w:rsidRPr="009964D4">
        <w:rPr>
          <w:rFonts w:ascii="Times New Roman" w:hAnsi="Times New Roman" w:cs="Times New Roman"/>
          <w:b/>
          <w:i/>
          <w:sz w:val="28"/>
          <w:szCs w:val="28"/>
          <w:lang w:val="bg-BG"/>
        </w:rPr>
        <w:t xml:space="preserve">Настоящите примерни вътрешни правила са насочени към лицата по чл. 4, т. </w:t>
      </w:r>
      <w:r w:rsidR="007427F3" w:rsidRPr="009964D4">
        <w:rPr>
          <w:rFonts w:ascii="Times New Roman" w:hAnsi="Times New Roman" w:cs="Times New Roman"/>
          <w:b/>
          <w:i/>
          <w:sz w:val="28"/>
          <w:szCs w:val="28"/>
          <w:lang w:val="bg-BG"/>
        </w:rPr>
        <w:t>28 от ЗМИ</w:t>
      </w:r>
      <w:r w:rsidR="00BA32BD" w:rsidRPr="009964D4">
        <w:rPr>
          <w:rFonts w:ascii="Times New Roman" w:hAnsi="Times New Roman" w:cs="Times New Roman"/>
          <w:b/>
          <w:i/>
          <w:sz w:val="28"/>
          <w:szCs w:val="28"/>
          <w:lang w:val="bg-BG"/>
        </w:rPr>
        <w:t>П</w:t>
      </w:r>
      <w:r w:rsidR="001F7566" w:rsidRPr="009964D4">
        <w:rPr>
          <w:rFonts w:ascii="Times New Roman" w:hAnsi="Times New Roman" w:cs="Times New Roman"/>
          <w:b/>
          <w:i/>
          <w:sz w:val="28"/>
          <w:szCs w:val="28"/>
          <w:lang w:val="bg-BG"/>
        </w:rPr>
        <w:t xml:space="preserve"> (юридически лица с нестопанска цел)</w:t>
      </w:r>
      <w:r w:rsidR="007427F3" w:rsidRPr="009964D4">
        <w:rPr>
          <w:rFonts w:ascii="Times New Roman" w:hAnsi="Times New Roman" w:cs="Times New Roman"/>
          <w:b/>
          <w:i/>
          <w:sz w:val="28"/>
          <w:szCs w:val="28"/>
          <w:lang w:val="bg-BG"/>
        </w:rPr>
        <w:t xml:space="preserve">, </w:t>
      </w:r>
      <w:r w:rsidR="00BB6D3E" w:rsidRPr="009964D4">
        <w:rPr>
          <w:rFonts w:ascii="Times New Roman" w:hAnsi="Times New Roman" w:cs="Times New Roman"/>
          <w:b/>
          <w:i/>
          <w:sz w:val="28"/>
          <w:szCs w:val="28"/>
          <w:lang w:val="bg-BG"/>
        </w:rPr>
        <w:t>които не попадат едновременно и в друга категория субекти  по чл. 4 от ЗМИП</w:t>
      </w:r>
      <w:r w:rsidR="00BA32BD" w:rsidRPr="009964D4">
        <w:rPr>
          <w:rFonts w:ascii="Times New Roman" w:hAnsi="Times New Roman" w:cs="Times New Roman"/>
          <w:b/>
          <w:i/>
          <w:sz w:val="28"/>
          <w:szCs w:val="28"/>
          <w:lang w:val="bg-BG"/>
        </w:rPr>
        <w:t>,</w:t>
      </w:r>
      <w:r w:rsidR="000237D9" w:rsidRPr="009964D4">
        <w:rPr>
          <w:rFonts w:ascii="Times New Roman" w:hAnsi="Times New Roman" w:cs="Times New Roman"/>
          <w:b/>
          <w:i/>
          <w:sz w:val="28"/>
          <w:szCs w:val="28"/>
          <w:lang w:val="bg-BG"/>
        </w:rPr>
        <w:t xml:space="preserve"> и са съобразени с тяхната дейност. Тези правила не са подходящи за други </w:t>
      </w:r>
      <w:r w:rsidR="007427F3" w:rsidRPr="009964D4">
        <w:rPr>
          <w:rFonts w:ascii="Times New Roman" w:hAnsi="Times New Roman" w:cs="Times New Roman"/>
          <w:b/>
          <w:i/>
          <w:sz w:val="28"/>
          <w:szCs w:val="28"/>
          <w:lang w:val="bg-BG"/>
        </w:rPr>
        <w:t>субекти</w:t>
      </w:r>
      <w:r w:rsidR="000237D9" w:rsidRPr="009964D4">
        <w:rPr>
          <w:rFonts w:ascii="Times New Roman" w:hAnsi="Times New Roman" w:cs="Times New Roman"/>
          <w:b/>
          <w:i/>
          <w:sz w:val="28"/>
          <w:szCs w:val="28"/>
          <w:lang w:val="bg-BG"/>
        </w:rPr>
        <w:t xml:space="preserve"> по чл. 4 от ЗМИП</w:t>
      </w:r>
      <w:r w:rsidR="007427F3" w:rsidRPr="009964D4">
        <w:rPr>
          <w:rFonts w:ascii="Times New Roman" w:hAnsi="Times New Roman" w:cs="Times New Roman"/>
          <w:b/>
          <w:i/>
          <w:sz w:val="28"/>
          <w:szCs w:val="28"/>
          <w:lang w:val="bg-BG"/>
        </w:rPr>
        <w:t>.</w:t>
      </w:r>
    </w:p>
    <w:p w:rsidR="00AD1AE0" w:rsidRPr="009964D4" w:rsidRDefault="00AD1AE0" w:rsidP="009964D4">
      <w:pPr>
        <w:spacing w:after="0" w:line="360" w:lineRule="atLeast"/>
        <w:jc w:val="both"/>
        <w:rPr>
          <w:rFonts w:ascii="Times New Roman" w:hAnsi="Times New Roman" w:cs="Times New Roman"/>
          <w:sz w:val="28"/>
          <w:szCs w:val="28"/>
        </w:rPr>
      </w:pPr>
    </w:p>
    <w:p w:rsidR="00AD1AE0" w:rsidRDefault="00AD1AE0" w:rsidP="009964D4">
      <w:pPr>
        <w:spacing w:after="0" w:line="360" w:lineRule="atLeast"/>
        <w:jc w:val="center"/>
        <w:rPr>
          <w:rFonts w:ascii="Times New Roman" w:hAnsi="Times New Roman" w:cs="Times New Roman"/>
          <w:b/>
          <w:sz w:val="28"/>
          <w:szCs w:val="28"/>
          <w:lang w:val="bg-BG"/>
        </w:rPr>
      </w:pPr>
    </w:p>
    <w:p w:rsidR="00EB0B2C" w:rsidRDefault="00EB0B2C" w:rsidP="009964D4">
      <w:pPr>
        <w:spacing w:after="0" w:line="360" w:lineRule="atLeast"/>
        <w:jc w:val="center"/>
        <w:rPr>
          <w:rFonts w:ascii="Times New Roman" w:hAnsi="Times New Roman" w:cs="Times New Roman"/>
          <w:b/>
          <w:sz w:val="28"/>
          <w:szCs w:val="28"/>
          <w:lang w:val="bg-BG"/>
        </w:rPr>
      </w:pPr>
    </w:p>
    <w:p w:rsidR="00EB0B2C" w:rsidRDefault="00EB0B2C" w:rsidP="009964D4">
      <w:pPr>
        <w:spacing w:after="0" w:line="360" w:lineRule="atLeast"/>
        <w:jc w:val="center"/>
        <w:rPr>
          <w:rFonts w:ascii="Times New Roman" w:hAnsi="Times New Roman" w:cs="Times New Roman"/>
          <w:b/>
          <w:sz w:val="28"/>
          <w:szCs w:val="28"/>
          <w:lang w:val="bg-BG"/>
        </w:rPr>
      </w:pPr>
    </w:p>
    <w:p w:rsidR="00EB0B2C" w:rsidRDefault="00EB0B2C" w:rsidP="009964D4">
      <w:pPr>
        <w:spacing w:after="0" w:line="360" w:lineRule="atLeast"/>
        <w:jc w:val="center"/>
        <w:rPr>
          <w:rFonts w:ascii="Times New Roman" w:hAnsi="Times New Roman" w:cs="Times New Roman"/>
          <w:b/>
          <w:sz w:val="28"/>
          <w:szCs w:val="28"/>
          <w:lang w:val="bg-BG"/>
        </w:rPr>
      </w:pPr>
    </w:p>
    <w:p w:rsidR="00EB0B2C" w:rsidRDefault="00EB0B2C" w:rsidP="009964D4">
      <w:pPr>
        <w:spacing w:after="0" w:line="360" w:lineRule="atLeast"/>
        <w:jc w:val="center"/>
        <w:rPr>
          <w:rFonts w:ascii="Times New Roman" w:hAnsi="Times New Roman" w:cs="Times New Roman"/>
          <w:b/>
          <w:sz w:val="28"/>
          <w:szCs w:val="28"/>
          <w:lang w:val="bg-BG"/>
        </w:rPr>
      </w:pPr>
    </w:p>
    <w:p w:rsidR="00EB0B2C" w:rsidRPr="009964D4" w:rsidRDefault="00EB0B2C" w:rsidP="009964D4">
      <w:pPr>
        <w:spacing w:after="0" w:line="360" w:lineRule="atLeast"/>
        <w:jc w:val="center"/>
        <w:rPr>
          <w:rFonts w:ascii="Times New Roman" w:hAnsi="Times New Roman" w:cs="Times New Roman"/>
          <w:b/>
          <w:sz w:val="28"/>
          <w:szCs w:val="28"/>
          <w:lang w:val="bg-BG"/>
        </w:rPr>
      </w:pPr>
    </w:p>
    <w:p w:rsidR="00AD1AE0" w:rsidRPr="009964D4" w:rsidRDefault="00AD1AE0" w:rsidP="009964D4">
      <w:pPr>
        <w:spacing w:after="0" w:line="360" w:lineRule="atLeast"/>
        <w:jc w:val="center"/>
        <w:rPr>
          <w:rFonts w:ascii="Times New Roman" w:hAnsi="Times New Roman" w:cs="Times New Roman"/>
          <w:b/>
          <w:sz w:val="28"/>
          <w:szCs w:val="28"/>
          <w:lang w:val="bg-BG"/>
        </w:rPr>
      </w:pPr>
    </w:p>
    <w:p w:rsidR="00843112" w:rsidRPr="009964D4" w:rsidRDefault="00843112" w:rsidP="009964D4">
      <w:pPr>
        <w:spacing w:after="0" w:line="360" w:lineRule="atLeast"/>
        <w:jc w:val="center"/>
        <w:rPr>
          <w:rFonts w:ascii="Times New Roman" w:hAnsi="Times New Roman" w:cs="Times New Roman"/>
          <w:b/>
          <w:sz w:val="28"/>
          <w:szCs w:val="28"/>
          <w:lang w:val="bg-BG"/>
        </w:rPr>
      </w:pPr>
      <w:r w:rsidRPr="009964D4">
        <w:rPr>
          <w:rFonts w:ascii="Times New Roman" w:hAnsi="Times New Roman" w:cs="Times New Roman"/>
          <w:b/>
          <w:sz w:val="28"/>
          <w:szCs w:val="28"/>
          <w:lang w:val="bg-BG"/>
        </w:rPr>
        <w:lastRenderedPageBreak/>
        <w:t xml:space="preserve">ПРИМЕРНИ </w:t>
      </w:r>
    </w:p>
    <w:p w:rsidR="004D4713" w:rsidRPr="009964D4" w:rsidRDefault="009A4B0F" w:rsidP="009964D4">
      <w:pPr>
        <w:spacing w:after="0" w:line="360" w:lineRule="atLeast"/>
        <w:jc w:val="center"/>
        <w:rPr>
          <w:rFonts w:ascii="Times New Roman" w:hAnsi="Times New Roman" w:cs="Times New Roman"/>
          <w:b/>
          <w:sz w:val="28"/>
          <w:szCs w:val="28"/>
          <w:lang w:val="bg-BG"/>
        </w:rPr>
      </w:pPr>
      <w:r w:rsidRPr="009964D4">
        <w:rPr>
          <w:rFonts w:ascii="Times New Roman" w:hAnsi="Times New Roman" w:cs="Times New Roman"/>
          <w:b/>
          <w:sz w:val="28"/>
          <w:szCs w:val="28"/>
          <w:lang w:val="bg-BG"/>
        </w:rPr>
        <w:t xml:space="preserve">ВЪТРЕШНИ ПРАВИЛА </w:t>
      </w:r>
    </w:p>
    <w:p w:rsidR="002263B4" w:rsidRPr="009964D4" w:rsidRDefault="009A4B0F" w:rsidP="009964D4">
      <w:pPr>
        <w:spacing w:after="0" w:line="360" w:lineRule="atLeast"/>
        <w:jc w:val="center"/>
        <w:rPr>
          <w:rFonts w:ascii="Times New Roman" w:hAnsi="Times New Roman" w:cs="Times New Roman"/>
          <w:sz w:val="28"/>
          <w:szCs w:val="28"/>
          <w:lang w:val="bg-BG"/>
        </w:rPr>
      </w:pPr>
      <w:r w:rsidRPr="009964D4">
        <w:rPr>
          <w:rFonts w:ascii="Times New Roman" w:hAnsi="Times New Roman" w:cs="Times New Roman"/>
          <w:b/>
          <w:sz w:val="28"/>
          <w:szCs w:val="28"/>
          <w:lang w:val="bg-BG"/>
        </w:rPr>
        <w:t>ЗА КОНТРОЛ И ПРЕДОТВРАТЯВАНЕ ИЗПИРАНЕТО НА ПАРИ И ФИНАНСИРАНЕТО НА ТЕРОРИЗМА</w:t>
      </w:r>
      <w:r w:rsidR="00843112" w:rsidRPr="009964D4">
        <w:rPr>
          <w:rFonts w:ascii="Times New Roman" w:hAnsi="Times New Roman" w:cs="Times New Roman"/>
          <w:b/>
          <w:sz w:val="28"/>
          <w:szCs w:val="28"/>
          <w:lang w:val="bg-BG"/>
        </w:rPr>
        <w:t xml:space="preserve"> ЗА ЮРИДИЧЕСКИ ЛИЦА С НЕСТОПАНСКА ЦЕЛ </w:t>
      </w:r>
      <w:r w:rsidR="00843112" w:rsidRPr="009964D4">
        <w:rPr>
          <w:rFonts w:ascii="Times New Roman" w:hAnsi="Times New Roman" w:cs="Times New Roman"/>
          <w:b/>
          <w:sz w:val="28"/>
          <w:szCs w:val="28"/>
          <w:lang w:val="en-US"/>
        </w:rPr>
        <w:t>(</w:t>
      </w:r>
      <w:r w:rsidR="00843112" w:rsidRPr="009964D4">
        <w:rPr>
          <w:rFonts w:ascii="Times New Roman" w:hAnsi="Times New Roman" w:cs="Times New Roman"/>
          <w:b/>
          <w:sz w:val="28"/>
          <w:szCs w:val="28"/>
          <w:lang w:val="bg-BG"/>
        </w:rPr>
        <w:t>чл. 4, т. 28 от ЗМИП</w:t>
      </w:r>
      <w:r w:rsidR="00843112" w:rsidRPr="009964D4">
        <w:rPr>
          <w:rFonts w:ascii="Times New Roman" w:hAnsi="Times New Roman" w:cs="Times New Roman"/>
          <w:b/>
          <w:sz w:val="28"/>
          <w:szCs w:val="28"/>
          <w:lang w:val="en-US"/>
        </w:rPr>
        <w:t>)</w:t>
      </w:r>
      <w:r w:rsidR="00845897" w:rsidRPr="009964D4">
        <w:rPr>
          <w:rFonts w:ascii="Times New Roman" w:hAnsi="Times New Roman" w:cs="Times New Roman"/>
          <w:sz w:val="28"/>
          <w:szCs w:val="28"/>
          <w:lang w:val="bg-BG"/>
        </w:rPr>
        <w:t xml:space="preserve">, </w:t>
      </w:r>
    </w:p>
    <w:p w:rsidR="002263B4" w:rsidRPr="009964D4" w:rsidRDefault="00845897" w:rsidP="009964D4">
      <w:pPr>
        <w:spacing w:after="0" w:line="360" w:lineRule="atLeast"/>
        <w:jc w:val="center"/>
        <w:rPr>
          <w:rFonts w:ascii="Times New Roman" w:hAnsi="Times New Roman" w:cs="Times New Roman"/>
          <w:sz w:val="28"/>
          <w:szCs w:val="28"/>
          <w:lang w:val="bg-BG"/>
        </w:rPr>
      </w:pPr>
      <w:r w:rsidRPr="009964D4">
        <w:rPr>
          <w:rFonts w:ascii="Times New Roman" w:hAnsi="Times New Roman" w:cs="Times New Roman"/>
          <w:sz w:val="28"/>
          <w:szCs w:val="28"/>
        </w:rPr>
        <w:t xml:space="preserve">които не попадат едновременно и в друга категория </w:t>
      </w:r>
      <w:r w:rsidR="002263B4" w:rsidRPr="009964D4">
        <w:rPr>
          <w:rFonts w:ascii="Times New Roman" w:hAnsi="Times New Roman" w:cs="Times New Roman"/>
          <w:sz w:val="28"/>
          <w:szCs w:val="28"/>
          <w:lang w:val="bg-BG"/>
        </w:rPr>
        <w:t xml:space="preserve">субекти </w:t>
      </w:r>
    </w:p>
    <w:p w:rsidR="009A4B0F" w:rsidRPr="009964D4" w:rsidRDefault="00845897" w:rsidP="009964D4">
      <w:pPr>
        <w:spacing w:after="0" w:line="360" w:lineRule="atLeast"/>
        <w:jc w:val="center"/>
        <w:rPr>
          <w:rFonts w:ascii="Times New Roman" w:hAnsi="Times New Roman" w:cs="Times New Roman"/>
          <w:sz w:val="28"/>
          <w:szCs w:val="28"/>
          <w:lang w:val="bg-BG"/>
        </w:rPr>
      </w:pPr>
      <w:r w:rsidRPr="009964D4">
        <w:rPr>
          <w:rFonts w:ascii="Times New Roman" w:hAnsi="Times New Roman" w:cs="Times New Roman"/>
          <w:sz w:val="28"/>
          <w:szCs w:val="28"/>
        </w:rPr>
        <w:t xml:space="preserve"> по чл. 4</w:t>
      </w:r>
      <w:r w:rsidRPr="009964D4">
        <w:rPr>
          <w:rFonts w:ascii="Times New Roman" w:hAnsi="Times New Roman" w:cs="Times New Roman"/>
          <w:sz w:val="28"/>
          <w:szCs w:val="28"/>
          <w:lang w:val="bg-BG"/>
        </w:rPr>
        <w:t xml:space="preserve"> от ЗМИП </w:t>
      </w:r>
    </w:p>
    <w:p w:rsidR="003C77F8" w:rsidRPr="009964D4" w:rsidRDefault="003C77F8" w:rsidP="009964D4">
      <w:pPr>
        <w:spacing w:after="0" w:line="360" w:lineRule="atLeast"/>
        <w:jc w:val="center"/>
        <w:rPr>
          <w:rFonts w:ascii="Times New Roman" w:hAnsi="Times New Roman" w:cs="Times New Roman"/>
          <w:b/>
          <w:sz w:val="28"/>
          <w:szCs w:val="28"/>
          <w:lang w:val="bg-BG"/>
        </w:rPr>
      </w:pPr>
    </w:p>
    <w:p w:rsidR="007427F3" w:rsidRPr="009964D4" w:rsidRDefault="007427F3" w:rsidP="009964D4">
      <w:pPr>
        <w:spacing w:after="0" w:line="360" w:lineRule="atLeast"/>
        <w:jc w:val="center"/>
        <w:rPr>
          <w:rFonts w:ascii="Times New Roman" w:hAnsi="Times New Roman" w:cs="Times New Roman"/>
          <w:b/>
          <w:sz w:val="28"/>
          <w:szCs w:val="28"/>
          <w:lang w:val="en-US"/>
        </w:rPr>
      </w:pPr>
      <w:r w:rsidRPr="009964D4">
        <w:rPr>
          <w:rFonts w:ascii="Times New Roman" w:hAnsi="Times New Roman" w:cs="Times New Roman"/>
          <w:b/>
          <w:sz w:val="28"/>
          <w:szCs w:val="28"/>
        </w:rPr>
        <w:t>(</w:t>
      </w:r>
      <w:r w:rsidRPr="009964D4">
        <w:rPr>
          <w:rFonts w:ascii="Times New Roman" w:hAnsi="Times New Roman" w:cs="Times New Roman"/>
          <w:b/>
          <w:sz w:val="28"/>
          <w:szCs w:val="28"/>
          <w:lang w:val="bg-BG"/>
        </w:rPr>
        <w:t>разработени съвместно с представители на САД Ф</w:t>
      </w:r>
      <w:r w:rsidR="00567393" w:rsidRPr="009964D4">
        <w:rPr>
          <w:rFonts w:ascii="Times New Roman" w:hAnsi="Times New Roman" w:cs="Times New Roman"/>
          <w:b/>
          <w:sz w:val="28"/>
          <w:szCs w:val="28"/>
          <w:lang w:val="bg-BG"/>
        </w:rPr>
        <w:t>Р</w:t>
      </w:r>
      <w:r w:rsidRPr="009964D4">
        <w:rPr>
          <w:rFonts w:ascii="Times New Roman" w:hAnsi="Times New Roman" w:cs="Times New Roman"/>
          <w:b/>
          <w:sz w:val="28"/>
          <w:szCs w:val="28"/>
          <w:lang w:val="bg-BG"/>
        </w:rPr>
        <w:t xml:space="preserve"> – ДАНС и </w:t>
      </w:r>
      <w:r w:rsidR="001F7566" w:rsidRPr="009964D4">
        <w:rPr>
          <w:rFonts w:ascii="Times New Roman" w:hAnsi="Times New Roman" w:cs="Times New Roman"/>
          <w:b/>
          <w:sz w:val="28"/>
          <w:szCs w:val="28"/>
          <w:lang w:val="bg-BG"/>
        </w:rPr>
        <w:t>Български център за нестопанско право</w:t>
      </w:r>
      <w:r w:rsidR="001F7566" w:rsidRPr="009964D4">
        <w:rPr>
          <w:rFonts w:ascii="Times New Roman" w:hAnsi="Times New Roman" w:cs="Times New Roman"/>
          <w:b/>
          <w:sz w:val="28"/>
          <w:szCs w:val="28"/>
        </w:rPr>
        <w:t>)</w:t>
      </w:r>
    </w:p>
    <w:p w:rsidR="00D14345" w:rsidRPr="009964D4" w:rsidRDefault="00D14345" w:rsidP="009964D4">
      <w:pPr>
        <w:spacing w:after="0" w:line="360" w:lineRule="atLeast"/>
        <w:jc w:val="center"/>
        <w:rPr>
          <w:rFonts w:ascii="Times New Roman" w:hAnsi="Times New Roman" w:cs="Times New Roman"/>
          <w:b/>
          <w:sz w:val="28"/>
          <w:szCs w:val="28"/>
          <w:lang w:val="bg-BG"/>
        </w:rPr>
      </w:pPr>
    </w:p>
    <w:p w:rsidR="00D14345" w:rsidRPr="009964D4" w:rsidRDefault="00D14345" w:rsidP="009964D4">
      <w:pPr>
        <w:spacing w:after="0" w:line="360" w:lineRule="atLeast"/>
        <w:jc w:val="center"/>
        <w:rPr>
          <w:rFonts w:ascii="Times New Roman" w:hAnsi="Times New Roman" w:cs="Times New Roman"/>
          <w:b/>
          <w:sz w:val="28"/>
          <w:szCs w:val="28"/>
          <w:lang w:val="bg-BG"/>
        </w:rPr>
      </w:pPr>
    </w:p>
    <w:p w:rsidR="00E913A2" w:rsidRPr="009964D4" w:rsidRDefault="00E913A2" w:rsidP="009964D4">
      <w:pPr>
        <w:spacing w:after="0" w:line="360" w:lineRule="atLeast"/>
        <w:jc w:val="center"/>
        <w:rPr>
          <w:rFonts w:ascii="Times New Roman" w:hAnsi="Times New Roman" w:cs="Times New Roman"/>
          <w:b/>
          <w:i/>
          <w:sz w:val="28"/>
          <w:szCs w:val="28"/>
          <w:lang w:val="bg-BG"/>
        </w:rPr>
      </w:pPr>
    </w:p>
    <w:p w:rsidR="009A4B0F" w:rsidRPr="009964D4" w:rsidRDefault="009A4B0F" w:rsidP="009964D4">
      <w:pPr>
        <w:pStyle w:val="ListParagraph"/>
        <w:numPr>
          <w:ilvl w:val="0"/>
          <w:numId w:val="16"/>
        </w:numPr>
        <w:spacing w:after="0" w:line="360" w:lineRule="atLeast"/>
        <w:jc w:val="both"/>
        <w:rPr>
          <w:rFonts w:ascii="Times New Roman" w:hAnsi="Times New Roman" w:cs="Times New Roman"/>
          <w:b/>
          <w:sz w:val="28"/>
          <w:szCs w:val="28"/>
        </w:rPr>
      </w:pPr>
      <w:r w:rsidRPr="009964D4">
        <w:rPr>
          <w:rFonts w:ascii="Times New Roman" w:hAnsi="Times New Roman" w:cs="Times New Roman"/>
          <w:b/>
          <w:sz w:val="28"/>
          <w:szCs w:val="28"/>
          <w:lang w:val="bg-BG"/>
        </w:rPr>
        <w:t>ОБЩА ЧАСТ</w:t>
      </w:r>
    </w:p>
    <w:p w:rsidR="00114C01" w:rsidRPr="009964D4" w:rsidRDefault="00114C01" w:rsidP="009964D4">
      <w:pPr>
        <w:spacing w:after="0" w:line="360" w:lineRule="atLeast"/>
        <w:ind w:firstLine="360"/>
        <w:jc w:val="both"/>
        <w:rPr>
          <w:rFonts w:ascii="Times New Roman" w:hAnsi="Times New Roman" w:cs="Times New Roman"/>
          <w:b/>
          <w:sz w:val="28"/>
          <w:szCs w:val="28"/>
        </w:rPr>
      </w:pPr>
    </w:p>
    <w:p w:rsidR="009A4B0F" w:rsidRPr="009964D4" w:rsidRDefault="00272FA1" w:rsidP="009964D4">
      <w:pPr>
        <w:spacing w:after="0" w:line="360" w:lineRule="atLeast"/>
        <w:ind w:firstLine="360"/>
        <w:jc w:val="both"/>
        <w:rPr>
          <w:rFonts w:ascii="Times New Roman" w:hAnsi="Times New Roman" w:cs="Times New Roman"/>
          <w:sz w:val="28"/>
          <w:szCs w:val="28"/>
          <w:lang w:val="bg-BG"/>
        </w:rPr>
      </w:pPr>
      <w:r w:rsidRPr="009964D4">
        <w:rPr>
          <w:rFonts w:ascii="Times New Roman" w:hAnsi="Times New Roman" w:cs="Times New Roman"/>
          <w:b/>
          <w:sz w:val="28"/>
          <w:szCs w:val="28"/>
          <w:lang w:val="bg-BG"/>
        </w:rPr>
        <w:t xml:space="preserve">Чл. </w:t>
      </w:r>
      <w:r w:rsidR="009A4B0F" w:rsidRPr="009964D4">
        <w:rPr>
          <w:rFonts w:ascii="Times New Roman" w:hAnsi="Times New Roman" w:cs="Times New Roman"/>
          <w:b/>
          <w:sz w:val="28"/>
          <w:szCs w:val="28"/>
          <w:lang w:val="bg-BG"/>
        </w:rPr>
        <w:t>1.</w:t>
      </w:r>
      <w:r w:rsidR="009A4B0F" w:rsidRPr="009964D4">
        <w:rPr>
          <w:rFonts w:ascii="Times New Roman" w:hAnsi="Times New Roman" w:cs="Times New Roman"/>
          <w:sz w:val="28"/>
          <w:szCs w:val="28"/>
          <w:lang w:val="bg-BG"/>
        </w:rPr>
        <w:t xml:space="preserve"> Настоящите Вътрешни правила за контрол и предотвратяване изпирането на пари и финансирането на тероризма са приети от ……………………………………….</w:t>
      </w:r>
      <w:r w:rsidR="009A4B0F" w:rsidRPr="009964D4">
        <w:rPr>
          <w:rFonts w:ascii="Times New Roman" w:hAnsi="Times New Roman" w:cs="Times New Roman"/>
          <w:i/>
          <w:sz w:val="28"/>
          <w:szCs w:val="28"/>
          <w:lang w:val="bg-BG"/>
        </w:rPr>
        <w:t>/компетентния орган за приемане на вътрешни актове на организацията/</w:t>
      </w:r>
      <w:r w:rsidR="009A4B0F" w:rsidRPr="009964D4">
        <w:rPr>
          <w:rFonts w:ascii="Times New Roman" w:hAnsi="Times New Roman" w:cs="Times New Roman"/>
          <w:sz w:val="28"/>
          <w:szCs w:val="28"/>
          <w:lang w:val="bg-BG"/>
        </w:rPr>
        <w:t xml:space="preserve"> на …………………………… …………………………………………………..</w:t>
      </w:r>
      <w:r w:rsidR="009A4B0F" w:rsidRPr="009964D4">
        <w:rPr>
          <w:rFonts w:ascii="Times New Roman" w:hAnsi="Times New Roman" w:cs="Times New Roman"/>
          <w:i/>
          <w:sz w:val="28"/>
          <w:szCs w:val="28"/>
          <w:lang w:val="bg-BG"/>
        </w:rPr>
        <w:t>/наименование на организацията/</w:t>
      </w:r>
      <w:r w:rsidR="009A4B0F" w:rsidRPr="009964D4">
        <w:rPr>
          <w:rFonts w:ascii="Times New Roman" w:hAnsi="Times New Roman" w:cs="Times New Roman"/>
          <w:sz w:val="28"/>
          <w:szCs w:val="28"/>
          <w:lang w:val="bg-BG"/>
        </w:rPr>
        <w:t xml:space="preserve">  в съответствие с чл. 101, ал.1, изр. </w:t>
      </w:r>
      <w:r w:rsidR="00843112" w:rsidRPr="009964D4">
        <w:rPr>
          <w:rFonts w:ascii="Times New Roman" w:hAnsi="Times New Roman" w:cs="Times New Roman"/>
          <w:sz w:val="28"/>
          <w:szCs w:val="28"/>
          <w:lang w:val="bg-BG"/>
        </w:rPr>
        <w:t>второ</w:t>
      </w:r>
      <w:r w:rsidR="009A4B0F" w:rsidRPr="009964D4">
        <w:rPr>
          <w:rFonts w:ascii="Times New Roman" w:hAnsi="Times New Roman" w:cs="Times New Roman"/>
          <w:sz w:val="28"/>
          <w:szCs w:val="28"/>
          <w:lang w:val="bg-BG"/>
        </w:rPr>
        <w:t xml:space="preserve">, </w:t>
      </w:r>
      <w:r w:rsidRPr="009964D4">
        <w:rPr>
          <w:rFonts w:ascii="Times New Roman" w:hAnsi="Times New Roman" w:cs="Times New Roman"/>
          <w:sz w:val="28"/>
          <w:szCs w:val="28"/>
          <w:lang w:val="bg-BG"/>
        </w:rPr>
        <w:t xml:space="preserve">чл. 101, </w:t>
      </w:r>
      <w:r w:rsidR="009A4B0F" w:rsidRPr="009964D4">
        <w:rPr>
          <w:rFonts w:ascii="Times New Roman" w:hAnsi="Times New Roman" w:cs="Times New Roman"/>
          <w:sz w:val="28"/>
          <w:szCs w:val="28"/>
          <w:lang w:val="bg-BG"/>
        </w:rPr>
        <w:t xml:space="preserve">ал. 6, изр. </w:t>
      </w:r>
      <w:r w:rsidR="00843112" w:rsidRPr="009964D4">
        <w:rPr>
          <w:rFonts w:ascii="Times New Roman" w:hAnsi="Times New Roman" w:cs="Times New Roman"/>
          <w:sz w:val="28"/>
          <w:szCs w:val="28"/>
          <w:lang w:val="bg-BG"/>
        </w:rPr>
        <w:t>второ</w:t>
      </w:r>
      <w:r w:rsidR="009A4B0F" w:rsidRPr="009964D4">
        <w:rPr>
          <w:rFonts w:ascii="Times New Roman" w:hAnsi="Times New Roman" w:cs="Times New Roman"/>
          <w:sz w:val="28"/>
          <w:szCs w:val="28"/>
          <w:lang w:val="bg-BG"/>
        </w:rPr>
        <w:t xml:space="preserve"> и чл. 102, ал. 1, изр. </w:t>
      </w:r>
      <w:r w:rsidR="00843112" w:rsidRPr="009964D4">
        <w:rPr>
          <w:rFonts w:ascii="Times New Roman" w:hAnsi="Times New Roman" w:cs="Times New Roman"/>
          <w:sz w:val="28"/>
          <w:szCs w:val="28"/>
          <w:lang w:val="bg-BG"/>
        </w:rPr>
        <w:t>второ</w:t>
      </w:r>
      <w:r w:rsidR="009A4B0F" w:rsidRPr="009964D4">
        <w:rPr>
          <w:rFonts w:ascii="Times New Roman" w:hAnsi="Times New Roman" w:cs="Times New Roman"/>
          <w:sz w:val="28"/>
          <w:szCs w:val="28"/>
          <w:lang w:val="bg-BG"/>
        </w:rPr>
        <w:t xml:space="preserve"> от Закона за мерките срещу изпирането на пари</w:t>
      </w:r>
      <w:r w:rsidR="00843112" w:rsidRPr="009964D4">
        <w:rPr>
          <w:rFonts w:ascii="Times New Roman" w:hAnsi="Times New Roman" w:cs="Times New Roman"/>
          <w:sz w:val="28"/>
          <w:szCs w:val="28"/>
          <w:lang w:val="bg-BG"/>
        </w:rPr>
        <w:t xml:space="preserve"> </w:t>
      </w:r>
      <w:r w:rsidR="00843112" w:rsidRPr="009964D4">
        <w:rPr>
          <w:rFonts w:ascii="Times New Roman" w:hAnsi="Times New Roman" w:cs="Times New Roman"/>
          <w:sz w:val="28"/>
          <w:szCs w:val="28"/>
          <w:lang w:val="en-US"/>
        </w:rPr>
        <w:t>(</w:t>
      </w:r>
      <w:r w:rsidR="00843112" w:rsidRPr="009964D4">
        <w:rPr>
          <w:rFonts w:ascii="Times New Roman" w:hAnsi="Times New Roman" w:cs="Times New Roman"/>
          <w:sz w:val="28"/>
          <w:szCs w:val="28"/>
          <w:lang w:val="bg-BG"/>
        </w:rPr>
        <w:t>ЗМИП</w:t>
      </w:r>
      <w:r w:rsidR="00843112" w:rsidRPr="009964D4">
        <w:rPr>
          <w:rFonts w:ascii="Times New Roman" w:hAnsi="Times New Roman" w:cs="Times New Roman"/>
          <w:sz w:val="28"/>
          <w:szCs w:val="28"/>
          <w:lang w:val="en-US"/>
        </w:rPr>
        <w:t>)</w:t>
      </w:r>
      <w:r w:rsidR="009A4B0F" w:rsidRPr="009964D4">
        <w:rPr>
          <w:rFonts w:ascii="Times New Roman" w:hAnsi="Times New Roman" w:cs="Times New Roman"/>
          <w:sz w:val="28"/>
          <w:szCs w:val="28"/>
          <w:lang w:val="bg-BG"/>
        </w:rPr>
        <w:t>.</w:t>
      </w:r>
    </w:p>
    <w:p w:rsidR="009A4B0F" w:rsidRPr="009964D4" w:rsidRDefault="00272FA1" w:rsidP="009964D4">
      <w:pPr>
        <w:spacing w:after="0" w:line="360" w:lineRule="atLeast"/>
        <w:ind w:firstLine="360"/>
        <w:jc w:val="both"/>
        <w:rPr>
          <w:rFonts w:ascii="Times New Roman" w:hAnsi="Times New Roman" w:cs="Times New Roman"/>
          <w:sz w:val="28"/>
          <w:szCs w:val="28"/>
          <w:lang w:val="bg-BG"/>
        </w:rPr>
      </w:pPr>
      <w:r w:rsidRPr="009964D4">
        <w:rPr>
          <w:rFonts w:ascii="Times New Roman" w:hAnsi="Times New Roman" w:cs="Times New Roman"/>
          <w:b/>
          <w:sz w:val="28"/>
          <w:szCs w:val="28"/>
          <w:lang w:val="bg-BG"/>
        </w:rPr>
        <w:t xml:space="preserve">Чл. </w:t>
      </w:r>
      <w:r w:rsidR="009A4B0F" w:rsidRPr="009964D4">
        <w:rPr>
          <w:rFonts w:ascii="Times New Roman" w:hAnsi="Times New Roman" w:cs="Times New Roman"/>
          <w:b/>
          <w:sz w:val="28"/>
          <w:szCs w:val="28"/>
          <w:lang w:val="bg-BG"/>
        </w:rPr>
        <w:t xml:space="preserve">2. </w:t>
      </w:r>
      <w:r w:rsidR="009A4B0F" w:rsidRPr="009964D4">
        <w:rPr>
          <w:rFonts w:ascii="Times New Roman" w:hAnsi="Times New Roman" w:cs="Times New Roman"/>
          <w:sz w:val="28"/>
          <w:szCs w:val="28"/>
          <w:lang w:val="bg-BG"/>
        </w:rPr>
        <w:t xml:space="preserve">Непосредственият контрол </w:t>
      </w:r>
      <w:r w:rsidR="00DC6400" w:rsidRPr="009964D4">
        <w:rPr>
          <w:rFonts w:ascii="Times New Roman" w:hAnsi="Times New Roman" w:cs="Times New Roman"/>
          <w:sz w:val="28"/>
          <w:szCs w:val="28"/>
          <w:lang w:val="bg-BG"/>
        </w:rPr>
        <w:t>по изпълнение на задълженията по З</w:t>
      </w:r>
      <w:r w:rsidR="00843112" w:rsidRPr="009964D4">
        <w:rPr>
          <w:rFonts w:ascii="Times New Roman" w:hAnsi="Times New Roman" w:cs="Times New Roman"/>
          <w:sz w:val="28"/>
          <w:szCs w:val="28"/>
          <w:lang w:val="bg-BG"/>
        </w:rPr>
        <w:t>МИП</w:t>
      </w:r>
      <w:r w:rsidR="00DC6400" w:rsidRPr="009964D4">
        <w:rPr>
          <w:rFonts w:ascii="Times New Roman" w:hAnsi="Times New Roman" w:cs="Times New Roman"/>
          <w:sz w:val="28"/>
          <w:szCs w:val="28"/>
          <w:lang w:val="bg-BG"/>
        </w:rPr>
        <w:t xml:space="preserve">, актовете по прилагането му и настоящите правила </w:t>
      </w:r>
      <w:r w:rsidR="009A4B0F" w:rsidRPr="009964D4">
        <w:rPr>
          <w:rFonts w:ascii="Times New Roman" w:hAnsi="Times New Roman" w:cs="Times New Roman"/>
          <w:sz w:val="28"/>
          <w:szCs w:val="28"/>
          <w:lang w:val="bg-BG"/>
        </w:rPr>
        <w:t xml:space="preserve">се осъществява от </w:t>
      </w:r>
      <w:r w:rsidR="003171C4" w:rsidRPr="009964D4">
        <w:rPr>
          <w:rFonts w:ascii="Times New Roman" w:hAnsi="Times New Roman" w:cs="Times New Roman"/>
          <w:sz w:val="28"/>
          <w:szCs w:val="28"/>
          <w:lang w:val="bg-BG"/>
        </w:rPr>
        <w:t>………</w:t>
      </w:r>
      <w:r w:rsidR="00DC6400" w:rsidRPr="009964D4">
        <w:rPr>
          <w:rFonts w:ascii="Times New Roman" w:hAnsi="Times New Roman" w:cs="Times New Roman"/>
          <w:sz w:val="28"/>
          <w:szCs w:val="28"/>
          <w:lang w:val="bg-BG"/>
        </w:rPr>
        <w:t xml:space="preserve"> ……… </w:t>
      </w:r>
      <w:r w:rsidR="00DC6400" w:rsidRPr="009964D4">
        <w:rPr>
          <w:rFonts w:ascii="Times New Roman" w:hAnsi="Times New Roman" w:cs="Times New Roman"/>
          <w:i/>
          <w:sz w:val="28"/>
          <w:szCs w:val="28"/>
          <w:lang w:val="bg-BG"/>
        </w:rPr>
        <w:t xml:space="preserve">/посочва се конкретно: Председател на Управителния съвет, Директор или др./. </w:t>
      </w:r>
      <w:r w:rsidR="00DC6400" w:rsidRPr="009964D4">
        <w:rPr>
          <w:rFonts w:ascii="Times New Roman" w:hAnsi="Times New Roman" w:cs="Times New Roman"/>
          <w:sz w:val="28"/>
          <w:szCs w:val="28"/>
          <w:lang w:val="bg-BG"/>
        </w:rPr>
        <w:t>С нароч</w:t>
      </w:r>
      <w:r w:rsidR="00053049" w:rsidRPr="009964D4">
        <w:rPr>
          <w:rFonts w:ascii="Times New Roman" w:hAnsi="Times New Roman" w:cs="Times New Roman"/>
          <w:sz w:val="28"/>
          <w:szCs w:val="28"/>
          <w:lang w:val="bg-BG"/>
        </w:rPr>
        <w:t>ен</w:t>
      </w:r>
      <w:r w:rsidR="00DC6400" w:rsidRPr="009964D4">
        <w:rPr>
          <w:rFonts w:ascii="Times New Roman" w:hAnsi="Times New Roman" w:cs="Times New Roman"/>
          <w:sz w:val="28"/>
          <w:szCs w:val="28"/>
          <w:lang w:val="bg-BG"/>
        </w:rPr>
        <w:t xml:space="preserve"> </w:t>
      </w:r>
      <w:r w:rsidR="00EB35B1" w:rsidRPr="009964D4">
        <w:rPr>
          <w:rFonts w:ascii="Times New Roman" w:hAnsi="Times New Roman" w:cs="Times New Roman"/>
          <w:sz w:val="28"/>
          <w:szCs w:val="28"/>
          <w:lang w:val="bg-BG"/>
        </w:rPr>
        <w:t xml:space="preserve">акт </w:t>
      </w:r>
      <w:r w:rsidR="00DC6400" w:rsidRPr="009964D4">
        <w:rPr>
          <w:rFonts w:ascii="Times New Roman" w:hAnsi="Times New Roman" w:cs="Times New Roman"/>
          <w:sz w:val="28"/>
          <w:szCs w:val="28"/>
          <w:lang w:val="bg-BG"/>
        </w:rPr>
        <w:t>последният може да определи друго лице на висша ръководна длъжност в организацията, което да осъществява вътрешния контрол по предходното изречение</w:t>
      </w:r>
      <w:r w:rsidR="00385E07" w:rsidRPr="009964D4">
        <w:rPr>
          <w:rFonts w:ascii="Times New Roman" w:hAnsi="Times New Roman" w:cs="Times New Roman"/>
          <w:sz w:val="28"/>
          <w:szCs w:val="28"/>
          <w:lang w:val="bg-BG"/>
        </w:rPr>
        <w:t xml:space="preserve"> и е ръководно лице по смисъла на тези правила. </w:t>
      </w:r>
      <w:r w:rsidR="00DC6400" w:rsidRPr="009964D4">
        <w:rPr>
          <w:rFonts w:ascii="Times New Roman" w:hAnsi="Times New Roman" w:cs="Times New Roman"/>
          <w:sz w:val="28"/>
          <w:szCs w:val="28"/>
          <w:lang w:val="bg-BG"/>
        </w:rPr>
        <w:t xml:space="preserve"> </w:t>
      </w:r>
    </w:p>
    <w:p w:rsidR="00DC6400" w:rsidRPr="009964D4" w:rsidRDefault="00DC6400" w:rsidP="009964D4">
      <w:pPr>
        <w:spacing w:after="0" w:line="360" w:lineRule="atLeast"/>
        <w:ind w:firstLine="360"/>
        <w:jc w:val="both"/>
        <w:rPr>
          <w:rFonts w:ascii="Times New Roman" w:hAnsi="Times New Roman" w:cs="Times New Roman"/>
          <w:sz w:val="28"/>
          <w:szCs w:val="28"/>
          <w:lang w:val="bg-BG"/>
        </w:rPr>
      </w:pPr>
      <w:r w:rsidRPr="009964D4">
        <w:rPr>
          <w:rFonts w:ascii="Times New Roman" w:hAnsi="Times New Roman" w:cs="Times New Roman"/>
          <w:b/>
          <w:sz w:val="28"/>
          <w:szCs w:val="28"/>
          <w:lang w:val="bg-BG"/>
        </w:rPr>
        <w:t>Чл. 3.</w:t>
      </w:r>
      <w:r w:rsidRPr="009964D4">
        <w:rPr>
          <w:rFonts w:ascii="Times New Roman" w:hAnsi="Times New Roman" w:cs="Times New Roman"/>
          <w:sz w:val="28"/>
          <w:szCs w:val="28"/>
          <w:lang w:val="bg-BG"/>
        </w:rPr>
        <w:t xml:space="preserve"> Настоящите вътрешни правила намират непосредствено и ефективно приложение и по отношение на клонове и дъщерни дружества на организацията, включително такива</w:t>
      </w:r>
      <w:r w:rsidR="00782E86" w:rsidRPr="009964D4">
        <w:rPr>
          <w:rFonts w:ascii="Times New Roman" w:hAnsi="Times New Roman" w:cs="Times New Roman"/>
          <w:sz w:val="28"/>
          <w:szCs w:val="28"/>
          <w:lang w:val="bg-BG"/>
        </w:rPr>
        <w:t>, регистрирани</w:t>
      </w:r>
      <w:r w:rsidRPr="009964D4">
        <w:rPr>
          <w:rFonts w:ascii="Times New Roman" w:hAnsi="Times New Roman" w:cs="Times New Roman"/>
          <w:sz w:val="28"/>
          <w:szCs w:val="28"/>
          <w:lang w:val="bg-BG"/>
        </w:rPr>
        <w:t xml:space="preserve"> в чужбина</w:t>
      </w:r>
      <w:r w:rsidR="00362C3B" w:rsidRPr="009964D4">
        <w:rPr>
          <w:rFonts w:ascii="Times New Roman" w:hAnsi="Times New Roman" w:cs="Times New Roman"/>
          <w:sz w:val="28"/>
          <w:szCs w:val="28"/>
          <w:lang w:val="bg-BG"/>
        </w:rPr>
        <w:t>, при спазване изискванията на чл. 1</w:t>
      </w:r>
      <w:r w:rsidR="009D7B69" w:rsidRPr="009964D4">
        <w:rPr>
          <w:rFonts w:ascii="Times New Roman" w:hAnsi="Times New Roman" w:cs="Times New Roman"/>
          <w:sz w:val="28"/>
          <w:szCs w:val="28"/>
          <w:lang w:val="bg-BG"/>
        </w:rPr>
        <w:t>7</w:t>
      </w:r>
      <w:r w:rsidR="00362C3B" w:rsidRPr="009964D4">
        <w:rPr>
          <w:rFonts w:ascii="Times New Roman" w:hAnsi="Times New Roman" w:cs="Times New Roman"/>
          <w:sz w:val="28"/>
          <w:szCs w:val="28"/>
          <w:lang w:val="bg-BG"/>
        </w:rPr>
        <w:t xml:space="preserve"> от правилата</w:t>
      </w:r>
      <w:r w:rsidRPr="009964D4">
        <w:rPr>
          <w:rFonts w:ascii="Times New Roman" w:hAnsi="Times New Roman" w:cs="Times New Roman"/>
          <w:sz w:val="28"/>
          <w:szCs w:val="28"/>
          <w:lang w:val="bg-BG"/>
        </w:rPr>
        <w:t xml:space="preserve">. </w:t>
      </w:r>
    </w:p>
    <w:p w:rsidR="009A4B0F" w:rsidRPr="009964D4" w:rsidRDefault="00782E86" w:rsidP="009964D4">
      <w:pPr>
        <w:spacing w:after="0" w:line="360" w:lineRule="atLeast"/>
        <w:ind w:firstLine="360"/>
        <w:jc w:val="both"/>
        <w:rPr>
          <w:rFonts w:ascii="Times New Roman" w:hAnsi="Times New Roman" w:cs="Times New Roman"/>
          <w:sz w:val="28"/>
          <w:szCs w:val="28"/>
          <w:lang w:val="bg-BG"/>
        </w:rPr>
      </w:pPr>
      <w:r w:rsidRPr="009964D4">
        <w:rPr>
          <w:rFonts w:ascii="Times New Roman" w:hAnsi="Times New Roman" w:cs="Times New Roman"/>
          <w:b/>
          <w:sz w:val="28"/>
          <w:szCs w:val="28"/>
          <w:lang w:val="bg-BG"/>
        </w:rPr>
        <w:t xml:space="preserve">Чл. 4. </w:t>
      </w:r>
      <w:r w:rsidR="00B172C5" w:rsidRPr="009964D4">
        <w:rPr>
          <w:rFonts w:ascii="Times New Roman" w:hAnsi="Times New Roman" w:cs="Times New Roman"/>
          <w:sz w:val="28"/>
          <w:szCs w:val="28"/>
          <w:lang w:val="bg-BG"/>
        </w:rPr>
        <w:t>В н</w:t>
      </w:r>
      <w:r w:rsidRPr="009964D4">
        <w:rPr>
          <w:rFonts w:ascii="Times New Roman" w:hAnsi="Times New Roman" w:cs="Times New Roman"/>
          <w:sz w:val="28"/>
          <w:szCs w:val="28"/>
          <w:lang w:val="bg-BG"/>
        </w:rPr>
        <w:t>астоящите вътрешни правила</w:t>
      </w:r>
      <w:r w:rsidR="00EF21B4" w:rsidRPr="009964D4">
        <w:rPr>
          <w:rFonts w:ascii="Times New Roman" w:hAnsi="Times New Roman" w:cs="Times New Roman"/>
          <w:sz w:val="28"/>
          <w:szCs w:val="28"/>
          <w:lang w:val="bg-BG"/>
        </w:rPr>
        <w:t xml:space="preserve"> </w:t>
      </w:r>
      <w:r w:rsidR="00B172C5" w:rsidRPr="009964D4">
        <w:rPr>
          <w:rFonts w:ascii="Times New Roman" w:hAnsi="Times New Roman" w:cs="Times New Roman"/>
          <w:sz w:val="28"/>
          <w:szCs w:val="28"/>
          <w:lang w:val="bg-BG"/>
        </w:rPr>
        <w:t>се</w:t>
      </w:r>
      <w:r w:rsidR="00EF21B4" w:rsidRPr="009964D4">
        <w:rPr>
          <w:rFonts w:ascii="Times New Roman" w:hAnsi="Times New Roman" w:cs="Times New Roman"/>
          <w:sz w:val="28"/>
          <w:szCs w:val="28"/>
          <w:lang w:val="bg-BG"/>
        </w:rPr>
        <w:t xml:space="preserve"> използва</w:t>
      </w:r>
      <w:r w:rsidR="00B172C5" w:rsidRPr="009964D4">
        <w:rPr>
          <w:rFonts w:ascii="Times New Roman" w:hAnsi="Times New Roman" w:cs="Times New Roman"/>
          <w:sz w:val="28"/>
          <w:szCs w:val="28"/>
          <w:lang w:val="bg-BG"/>
        </w:rPr>
        <w:t>т</w:t>
      </w:r>
      <w:r w:rsidR="00EF21B4" w:rsidRPr="009964D4">
        <w:rPr>
          <w:rFonts w:ascii="Times New Roman" w:hAnsi="Times New Roman" w:cs="Times New Roman"/>
          <w:sz w:val="28"/>
          <w:szCs w:val="28"/>
          <w:lang w:val="bg-BG"/>
        </w:rPr>
        <w:t xml:space="preserve"> термини със следното съдържание, съобразно </w:t>
      </w:r>
      <w:r w:rsidR="009D7B69" w:rsidRPr="009964D4">
        <w:rPr>
          <w:rFonts w:ascii="Times New Roman" w:hAnsi="Times New Roman" w:cs="Times New Roman"/>
          <w:sz w:val="28"/>
          <w:szCs w:val="28"/>
          <w:lang w:val="bg-BG"/>
        </w:rPr>
        <w:t>З</w:t>
      </w:r>
      <w:r w:rsidR="00843112" w:rsidRPr="009964D4">
        <w:rPr>
          <w:rFonts w:ascii="Times New Roman" w:hAnsi="Times New Roman" w:cs="Times New Roman"/>
          <w:sz w:val="28"/>
          <w:szCs w:val="28"/>
          <w:lang w:val="bg-BG"/>
        </w:rPr>
        <w:t xml:space="preserve">МИП </w:t>
      </w:r>
      <w:r w:rsidR="009D7B69" w:rsidRPr="009964D4">
        <w:rPr>
          <w:rFonts w:ascii="Times New Roman" w:hAnsi="Times New Roman" w:cs="Times New Roman"/>
          <w:sz w:val="28"/>
          <w:szCs w:val="28"/>
          <w:lang w:val="bg-BG"/>
        </w:rPr>
        <w:t xml:space="preserve"> и </w:t>
      </w:r>
      <w:r w:rsidR="00481434" w:rsidRPr="009964D4">
        <w:rPr>
          <w:rFonts w:ascii="Times New Roman" w:hAnsi="Times New Roman" w:cs="Times New Roman"/>
          <w:sz w:val="28"/>
          <w:szCs w:val="28"/>
          <w:lang w:val="bg-BG"/>
        </w:rPr>
        <w:t>П</w:t>
      </w:r>
      <w:r w:rsidR="009D7B69" w:rsidRPr="009964D4">
        <w:rPr>
          <w:rFonts w:ascii="Times New Roman" w:hAnsi="Times New Roman" w:cs="Times New Roman"/>
          <w:sz w:val="28"/>
          <w:szCs w:val="28"/>
          <w:lang w:val="bg-BG"/>
        </w:rPr>
        <w:t>равилника за неговото прилагане</w:t>
      </w:r>
      <w:r w:rsidR="00EF21B4" w:rsidRPr="009964D4">
        <w:rPr>
          <w:rFonts w:ascii="Times New Roman" w:hAnsi="Times New Roman" w:cs="Times New Roman"/>
          <w:sz w:val="28"/>
          <w:szCs w:val="28"/>
          <w:lang w:val="bg-BG"/>
        </w:rPr>
        <w:t>:</w:t>
      </w:r>
    </w:p>
    <w:p w:rsidR="00EF21B4" w:rsidRPr="009964D4" w:rsidRDefault="00EF21B4"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„Делово взаимоотношение“ - стопанско, търговско или професионално взаимоотношение, което е свързано с дейността по занятие на </w:t>
      </w:r>
      <w:r w:rsidR="00B172C5" w:rsidRPr="009964D4">
        <w:rPr>
          <w:rFonts w:ascii="Times New Roman" w:eastAsia="Times New Roman" w:hAnsi="Times New Roman" w:cs="Times New Roman"/>
          <w:sz w:val="28"/>
          <w:szCs w:val="28"/>
          <w:lang w:val="bg-BG"/>
        </w:rPr>
        <w:t>организацията</w:t>
      </w:r>
      <w:r w:rsidRPr="009964D4">
        <w:rPr>
          <w:rFonts w:ascii="Times New Roman" w:eastAsia="Times New Roman" w:hAnsi="Times New Roman" w:cs="Times New Roman"/>
          <w:sz w:val="28"/>
          <w:szCs w:val="28"/>
          <w:lang w:val="bg-BG"/>
        </w:rPr>
        <w:t xml:space="preserve"> и към момента на установяването на контакт се предполага, че то ще има елемент на продължителност.</w:t>
      </w:r>
    </w:p>
    <w:p w:rsidR="00EF21B4" w:rsidRPr="009964D4" w:rsidRDefault="00EF21B4"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„Клиент“ - всяко физическо или юридическо лице или друго правно образувание, което встъпва в делови взаимоотношения или извършва</w:t>
      </w:r>
      <w:r w:rsidR="00B172C5" w:rsidRPr="009964D4">
        <w:rPr>
          <w:rFonts w:ascii="Times New Roman" w:eastAsia="Times New Roman" w:hAnsi="Times New Roman" w:cs="Times New Roman"/>
          <w:sz w:val="28"/>
          <w:szCs w:val="28"/>
          <w:lang w:val="bg-BG"/>
        </w:rPr>
        <w:t xml:space="preserve"> случайна операция или сделка с организацията</w:t>
      </w:r>
      <w:r w:rsidR="007F4A35" w:rsidRPr="009964D4">
        <w:rPr>
          <w:rFonts w:ascii="Times New Roman" w:eastAsia="Times New Roman" w:hAnsi="Times New Roman" w:cs="Times New Roman"/>
          <w:sz w:val="28"/>
          <w:szCs w:val="28"/>
          <w:lang w:val="bg-BG"/>
        </w:rPr>
        <w:t>; понятието включва физически и юридически лица, които са дарители и бенефициенти на ЮЛНЦ, както и получатели на продукти и услуги от ЮЛНЦ</w:t>
      </w:r>
      <w:r w:rsidR="00B172C5" w:rsidRPr="009964D4">
        <w:rPr>
          <w:rFonts w:ascii="Times New Roman" w:eastAsia="Times New Roman" w:hAnsi="Times New Roman" w:cs="Times New Roman"/>
          <w:sz w:val="28"/>
          <w:szCs w:val="28"/>
          <w:lang w:val="bg-BG"/>
        </w:rPr>
        <w:t>.</w:t>
      </w:r>
    </w:p>
    <w:p w:rsidR="003C7209" w:rsidRPr="009964D4" w:rsidRDefault="00B172C5"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"Случайна операция или сделка" - всяка операция или сделка, свързана с дейността на организацията, която се извършва извън рамките на установени делови взаимоотношения.</w:t>
      </w:r>
    </w:p>
    <w:p w:rsidR="003C7209" w:rsidRPr="009964D4" w:rsidRDefault="00F2786A"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w:t>
      </w:r>
      <w:r w:rsidR="003C7209" w:rsidRPr="009964D4">
        <w:rPr>
          <w:rFonts w:ascii="Times New Roman" w:eastAsia="Times New Roman" w:hAnsi="Times New Roman" w:cs="Times New Roman"/>
          <w:sz w:val="28"/>
          <w:szCs w:val="28"/>
          <w:lang w:val="bg-BG"/>
        </w:rPr>
        <w:t>Ръководно лице</w:t>
      </w:r>
      <w:r w:rsidRPr="009964D4">
        <w:rPr>
          <w:rFonts w:ascii="Times New Roman" w:eastAsia="Times New Roman" w:hAnsi="Times New Roman" w:cs="Times New Roman"/>
          <w:sz w:val="28"/>
          <w:szCs w:val="28"/>
          <w:lang w:val="bg-BG"/>
        </w:rPr>
        <w:t>“</w:t>
      </w:r>
      <w:r w:rsidR="003C7209" w:rsidRPr="009964D4">
        <w:rPr>
          <w:rFonts w:ascii="Times New Roman" w:eastAsia="Times New Roman" w:hAnsi="Times New Roman" w:cs="Times New Roman"/>
          <w:sz w:val="28"/>
          <w:szCs w:val="28"/>
          <w:lang w:val="bg-BG"/>
        </w:rPr>
        <w:t xml:space="preserve"> - лице, заемащо длъжност и/или изпълняващо функции по управление на ЮЛНЦ (член на управителен орган, представляващ и др.), което притежава достатъчно познания относно рисковата експозиция на организация във връзка с изпирането на пари и финансирането на тероризма и достатъчно висок ранг за вземане на решения, засягащи тази рискова експозиция, като не е необходимо във всички случаи това да бъде орган или член на орган на управление или </w:t>
      </w:r>
      <w:r w:rsidR="003C7209" w:rsidRPr="009964D4">
        <w:rPr>
          <w:rFonts w:ascii="Times New Roman" w:eastAsia="Times New Roman" w:hAnsi="Times New Roman" w:cs="Times New Roman"/>
          <w:sz w:val="28"/>
          <w:szCs w:val="28"/>
          <w:lang w:val="bg-BG"/>
        </w:rPr>
        <w:t xml:space="preserve">представителство на организацията. </w:t>
      </w:r>
    </w:p>
    <w:p w:rsidR="00641F52" w:rsidRPr="009964D4" w:rsidRDefault="00BA32BD"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w:t>
      </w:r>
      <w:r w:rsidR="00123E0A" w:rsidRPr="009964D4">
        <w:rPr>
          <w:rFonts w:ascii="Times New Roman" w:eastAsia="Times New Roman" w:hAnsi="Times New Roman" w:cs="Times New Roman"/>
          <w:sz w:val="28"/>
          <w:szCs w:val="28"/>
          <w:lang w:val="bg-BG"/>
        </w:rPr>
        <w:t>Официален документ за самоличност</w:t>
      </w:r>
      <w:r w:rsidRPr="009964D4">
        <w:rPr>
          <w:rFonts w:ascii="Times New Roman" w:eastAsia="Times New Roman" w:hAnsi="Times New Roman" w:cs="Times New Roman"/>
          <w:sz w:val="28"/>
          <w:szCs w:val="28"/>
          <w:lang w:val="bg-BG"/>
        </w:rPr>
        <w:t>“</w:t>
      </w:r>
      <w:r w:rsidR="00123E0A" w:rsidRPr="009964D4">
        <w:rPr>
          <w:rFonts w:ascii="Times New Roman" w:eastAsia="Times New Roman" w:hAnsi="Times New Roman" w:cs="Times New Roman"/>
          <w:sz w:val="28"/>
          <w:szCs w:val="28"/>
          <w:lang w:val="bg-BG"/>
        </w:rPr>
        <w:t xml:space="preserve"> </w:t>
      </w:r>
      <w:r w:rsidR="00641F52" w:rsidRPr="009964D4">
        <w:rPr>
          <w:rFonts w:ascii="Times New Roman" w:eastAsia="Times New Roman" w:hAnsi="Times New Roman" w:cs="Times New Roman"/>
          <w:sz w:val="28"/>
          <w:szCs w:val="28"/>
          <w:lang w:val="bg-BG"/>
        </w:rPr>
        <w:t>–</w:t>
      </w:r>
      <w:r w:rsidR="001F2B38" w:rsidRPr="009964D4">
        <w:rPr>
          <w:rFonts w:ascii="Times New Roman" w:eastAsia="Times New Roman" w:hAnsi="Times New Roman" w:cs="Times New Roman"/>
          <w:sz w:val="28"/>
          <w:szCs w:val="28"/>
          <w:lang w:val="bg-BG"/>
        </w:rPr>
        <w:t>документ по смисъла на:</w:t>
      </w:r>
    </w:p>
    <w:p w:rsidR="001F2B38" w:rsidRPr="009964D4" w:rsidRDefault="001F2B38" w:rsidP="009964D4">
      <w:pPr>
        <w:pStyle w:val="ListParagraph"/>
        <w:shd w:val="clear" w:color="auto" w:fill="FFFFFF"/>
        <w:spacing w:after="0" w:line="360" w:lineRule="atLeast"/>
        <w:ind w:left="0" w:firstLine="1276"/>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а) член 13 и чл. 14, ал. 1 от Закона за българските лични </w:t>
      </w:r>
      <w:r w:rsidRPr="009964D4">
        <w:rPr>
          <w:rFonts w:ascii="Times New Roman" w:eastAsia="Times New Roman" w:hAnsi="Times New Roman" w:cs="Times New Roman"/>
          <w:sz w:val="28"/>
          <w:szCs w:val="28"/>
          <w:lang w:val="bg-BG"/>
        </w:rPr>
        <w:t>документи;</w:t>
      </w:r>
    </w:p>
    <w:p w:rsidR="001F2B38" w:rsidRPr="009964D4" w:rsidRDefault="001F2B38" w:rsidP="009964D4">
      <w:pPr>
        <w:pStyle w:val="ListParagraph"/>
        <w:shd w:val="clear" w:color="auto" w:fill="FFFFFF"/>
        <w:spacing w:after="0" w:line="360" w:lineRule="atLeast"/>
        <w:ind w:left="0" w:firstLine="1276"/>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б) параграф 1, т. 3 от </w:t>
      </w:r>
      <w:r w:rsidR="0013060D" w:rsidRPr="009964D4">
        <w:rPr>
          <w:rFonts w:ascii="Times New Roman" w:eastAsia="Times New Roman" w:hAnsi="Times New Roman" w:cs="Times New Roman"/>
          <w:sz w:val="28"/>
          <w:szCs w:val="28"/>
          <w:lang w:val="bg-BG"/>
        </w:rPr>
        <w:t>Д</w:t>
      </w:r>
      <w:r w:rsidRPr="009964D4">
        <w:rPr>
          <w:rFonts w:ascii="Times New Roman" w:eastAsia="Times New Roman" w:hAnsi="Times New Roman" w:cs="Times New Roman"/>
          <w:sz w:val="28"/>
          <w:szCs w:val="28"/>
          <w:lang w:val="bg-BG"/>
        </w:rPr>
        <w:t>опълнителните разпоредби на Закона за чужденците в Република България;</w:t>
      </w:r>
    </w:p>
    <w:p w:rsidR="001F2B38" w:rsidRPr="009964D4" w:rsidRDefault="001F2B38" w:rsidP="009964D4">
      <w:pPr>
        <w:pStyle w:val="ListParagraph"/>
        <w:shd w:val="clear" w:color="auto" w:fill="FFFFFF"/>
        <w:spacing w:after="0" w:line="360" w:lineRule="atLeast"/>
        <w:ind w:left="0" w:firstLine="1276"/>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в) (изм. - ДВ, бр. 34 от 2019 г.) член 21, ал. 1 от Закона за влизането, пребиваването и напускането на Република България на гражданите на Европейския съюз и членовете на техните семейства;</w:t>
      </w:r>
    </w:p>
    <w:p w:rsidR="007105F6" w:rsidRPr="009964D4" w:rsidRDefault="001F2B38" w:rsidP="009964D4">
      <w:pPr>
        <w:pStyle w:val="ListParagraph"/>
        <w:shd w:val="clear" w:color="auto" w:fill="FFFFFF"/>
        <w:spacing w:after="0" w:line="360" w:lineRule="atLeast"/>
        <w:ind w:left="0" w:firstLine="1276"/>
        <w:jc w:val="both"/>
        <w:rPr>
          <w:rFonts w:ascii="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г) документ за самоличност, издаден от чужд компетентен </w:t>
      </w:r>
      <w:r w:rsidRPr="009964D4">
        <w:rPr>
          <w:rFonts w:ascii="Times New Roman" w:eastAsia="Times New Roman" w:hAnsi="Times New Roman" w:cs="Times New Roman"/>
          <w:sz w:val="28"/>
          <w:szCs w:val="28"/>
          <w:lang w:val="bg-BG"/>
        </w:rPr>
        <w:t>държавен орган, с уникален идентификационен номер на документа, дата на издаване и валидност, съдържащ снимка, имена, дата и място на раждане на лицето и гражданство.</w:t>
      </w:r>
      <w:r w:rsidR="00BA32BD" w:rsidRPr="009964D4">
        <w:rPr>
          <w:rFonts w:ascii="Times New Roman" w:eastAsia="Times New Roman" w:hAnsi="Times New Roman" w:cs="Times New Roman"/>
          <w:sz w:val="28"/>
          <w:szCs w:val="28"/>
          <w:lang w:val="bg-BG"/>
        </w:rPr>
        <w:t xml:space="preserve"> </w:t>
      </w:r>
      <w:r w:rsidR="00DA32CE" w:rsidRPr="009964D4">
        <w:rPr>
          <w:rFonts w:ascii="Times New Roman" w:hAnsi="Times New Roman" w:cs="Times New Roman"/>
          <w:sz w:val="28"/>
          <w:szCs w:val="28"/>
          <w:lang w:val="bg-BG"/>
        </w:rPr>
        <w:t xml:space="preserve">Не са "официални документи за самоличност" документите за пребиваване и чуждестранното свидетелство </w:t>
      </w:r>
      <w:r w:rsidR="00DA32CE" w:rsidRPr="009964D4">
        <w:rPr>
          <w:rFonts w:ascii="Times New Roman" w:hAnsi="Times New Roman" w:cs="Times New Roman"/>
          <w:sz w:val="28"/>
          <w:szCs w:val="28"/>
          <w:lang w:val="bg-BG"/>
        </w:rPr>
        <w:t>за управление на моторно превозно средство.</w:t>
      </w:r>
    </w:p>
    <w:p w:rsidR="000B0C3B" w:rsidRPr="009964D4" w:rsidRDefault="008B1BB1"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w:t>
      </w:r>
      <w:r w:rsidR="0046481F" w:rsidRPr="009964D4">
        <w:rPr>
          <w:rFonts w:ascii="Times New Roman" w:eastAsia="Times New Roman" w:hAnsi="Times New Roman" w:cs="Times New Roman"/>
          <w:sz w:val="28"/>
          <w:szCs w:val="28"/>
          <w:lang w:val="bg-BG"/>
        </w:rPr>
        <w:t>В</w:t>
      </w:r>
      <w:r w:rsidRPr="009964D4">
        <w:rPr>
          <w:rFonts w:ascii="Times New Roman" w:eastAsia="Times New Roman" w:hAnsi="Times New Roman" w:cs="Times New Roman"/>
          <w:sz w:val="28"/>
          <w:szCs w:val="28"/>
          <w:lang w:val="bg-BG"/>
        </w:rPr>
        <w:t>исокорискови трети страни</w:t>
      </w:r>
      <w:r w:rsidR="004D6274" w:rsidRPr="009964D4">
        <w:rPr>
          <w:rFonts w:ascii="Times New Roman" w:eastAsia="Times New Roman" w:hAnsi="Times New Roman" w:cs="Times New Roman"/>
          <w:sz w:val="28"/>
          <w:szCs w:val="28"/>
          <w:lang w:val="bg-BG"/>
        </w:rPr>
        <w:t>” са страни</w:t>
      </w:r>
      <w:r w:rsidRPr="009964D4">
        <w:rPr>
          <w:rFonts w:ascii="Times New Roman" w:eastAsia="Times New Roman" w:hAnsi="Times New Roman" w:cs="Times New Roman"/>
          <w:sz w:val="28"/>
          <w:szCs w:val="28"/>
          <w:lang w:val="bg-BG"/>
        </w:rPr>
        <w:t xml:space="preserve">, които са включени в списък, публикуван от </w:t>
      </w:r>
      <w:hyperlink r:id="rId8" w:history="1">
        <w:r w:rsidRPr="009964D4">
          <w:rPr>
            <w:rFonts w:ascii="Times New Roman" w:eastAsia="Times New Roman" w:hAnsi="Times New Roman" w:cs="Times New Roman"/>
            <w:sz w:val="28"/>
            <w:szCs w:val="28"/>
            <w:lang w:val="bg-BG"/>
          </w:rPr>
          <w:t>Държавна агенция "Национална сигурност"</w:t>
        </w:r>
      </w:hyperlink>
      <w:r w:rsidRPr="009964D4">
        <w:rPr>
          <w:rFonts w:ascii="Times New Roman" w:eastAsia="Times New Roman" w:hAnsi="Times New Roman" w:cs="Times New Roman"/>
          <w:sz w:val="28"/>
          <w:szCs w:val="28"/>
          <w:lang w:val="bg-BG"/>
        </w:rPr>
        <w:t xml:space="preserve"> - държавите, които не прилагат или прилагат непълно международните стандарти в противодействието на изпирането на пари и финансирането на тероризма, са определените от Европейската комисия като високорискови трети държави. </w:t>
      </w:r>
      <w:r w:rsidR="00DA32CE" w:rsidRPr="009964D4">
        <w:rPr>
          <w:rFonts w:ascii="Times New Roman" w:eastAsia="Times New Roman" w:hAnsi="Times New Roman" w:cs="Times New Roman"/>
          <w:sz w:val="28"/>
          <w:szCs w:val="28"/>
          <w:vertAlign w:val="superscript"/>
        </w:rPr>
        <w:footnoteReference w:id="1"/>
      </w:r>
      <w:r w:rsidR="007F4A35" w:rsidRPr="009964D4" w:rsidDel="007F4A35">
        <w:rPr>
          <w:rFonts w:ascii="Times New Roman" w:eastAsia="Times New Roman" w:hAnsi="Times New Roman" w:cs="Times New Roman"/>
          <w:sz w:val="28"/>
          <w:szCs w:val="28"/>
          <w:lang w:val="bg-BG"/>
        </w:rPr>
        <w:t xml:space="preserve"> </w:t>
      </w:r>
    </w:p>
    <w:p w:rsidR="00030C28" w:rsidRPr="009964D4" w:rsidRDefault="00030C28" w:rsidP="009964D4">
      <w:pPr>
        <w:pStyle w:val="ListParagraph"/>
        <w:numPr>
          <w:ilvl w:val="0"/>
          <w:numId w:val="35"/>
        </w:numPr>
        <w:shd w:val="clear" w:color="auto" w:fill="FFFFFF"/>
        <w:spacing w:after="0" w:line="360" w:lineRule="atLeast"/>
        <w:ind w:left="0" w:firstLine="63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„Управителен орган” – органът в ЮЛНЦ, който отговаря за разпореждане с имуществото на организацията, определя реда и организира дейността на ЮЛНЦ по смисъла на чл. 31 от ЗЮЛНЦ.</w:t>
      </w:r>
    </w:p>
    <w:p w:rsidR="00030C28" w:rsidRPr="009964D4" w:rsidRDefault="00030C28" w:rsidP="009964D4">
      <w:pPr>
        <w:pStyle w:val="ListParagraph"/>
        <w:shd w:val="clear" w:color="auto" w:fill="FFFFFF"/>
        <w:spacing w:after="0" w:line="360" w:lineRule="atLeast"/>
        <w:ind w:left="632"/>
        <w:jc w:val="both"/>
        <w:rPr>
          <w:rFonts w:ascii="Times New Roman" w:eastAsia="Times New Roman" w:hAnsi="Times New Roman" w:cs="Times New Roman"/>
          <w:sz w:val="28"/>
          <w:szCs w:val="28"/>
          <w:lang w:val="bg-BG"/>
        </w:rPr>
      </w:pPr>
    </w:p>
    <w:p w:rsidR="00EB35B1" w:rsidRPr="009964D4" w:rsidRDefault="00E05154" w:rsidP="009964D4">
      <w:pPr>
        <w:pStyle w:val="ListParagraph"/>
        <w:numPr>
          <w:ilvl w:val="0"/>
          <w:numId w:val="16"/>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МЕХАНИЗМИ ЗА СПАЗВАНЕ И КОНТРОЛ ВЪРХУ ИЗПЪЛНЕНИЕТО НА З</w:t>
      </w:r>
      <w:r w:rsidR="004E1294" w:rsidRPr="009964D4">
        <w:rPr>
          <w:rFonts w:ascii="Times New Roman" w:eastAsia="Times New Roman" w:hAnsi="Times New Roman" w:cs="Times New Roman"/>
          <w:b/>
          <w:color w:val="222222"/>
          <w:sz w:val="28"/>
          <w:szCs w:val="28"/>
          <w:lang w:val="bg-BG" w:eastAsia="en-GB"/>
        </w:rPr>
        <w:t>А</w:t>
      </w:r>
      <w:r w:rsidRPr="009964D4">
        <w:rPr>
          <w:rFonts w:ascii="Times New Roman" w:eastAsia="Times New Roman" w:hAnsi="Times New Roman" w:cs="Times New Roman"/>
          <w:b/>
          <w:color w:val="222222"/>
          <w:sz w:val="28"/>
          <w:szCs w:val="28"/>
          <w:lang w:val="bg-BG" w:eastAsia="en-GB"/>
        </w:rPr>
        <w:t>ДЪЛЖЕНИЯТА, УСТАНОВЕНИ СЪС ЗАКОНА ЗА МЕРКИТЕ СРЕЩУ ИЗПИРАНЕТО НА ПАРИ, ЗАКОНА ЗА МЕР</w:t>
      </w:r>
      <w:r w:rsidR="004209A0" w:rsidRPr="009964D4">
        <w:rPr>
          <w:rFonts w:ascii="Times New Roman" w:eastAsia="Times New Roman" w:hAnsi="Times New Roman" w:cs="Times New Roman"/>
          <w:b/>
          <w:color w:val="222222"/>
          <w:sz w:val="28"/>
          <w:szCs w:val="28"/>
          <w:lang w:val="bg-BG" w:eastAsia="en-GB"/>
        </w:rPr>
        <w:t>К</w:t>
      </w:r>
      <w:r w:rsidRPr="009964D4">
        <w:rPr>
          <w:rFonts w:ascii="Times New Roman" w:eastAsia="Times New Roman" w:hAnsi="Times New Roman" w:cs="Times New Roman"/>
          <w:b/>
          <w:color w:val="222222"/>
          <w:sz w:val="28"/>
          <w:szCs w:val="28"/>
          <w:lang w:val="bg-BG" w:eastAsia="en-GB"/>
        </w:rPr>
        <w:t xml:space="preserve">ИТЕ СРЕЩУ ФИНАНСИРАНЕТО НА ТЕРОРИЗМА И АКТОВЕТЕ ПО ПРИЛАГАНЕТО ИМ </w:t>
      </w:r>
    </w:p>
    <w:p w:rsidR="00E05154" w:rsidRPr="009964D4" w:rsidRDefault="00E05154" w:rsidP="009964D4">
      <w:pPr>
        <w:pStyle w:val="ListParagraph"/>
        <w:shd w:val="clear" w:color="auto" w:fill="FFFFFF"/>
        <w:spacing w:after="0" w:line="360" w:lineRule="atLeast"/>
        <w:ind w:left="1080"/>
        <w:jc w:val="both"/>
        <w:rPr>
          <w:rFonts w:ascii="Times New Roman" w:eastAsia="Times New Roman" w:hAnsi="Times New Roman" w:cs="Times New Roman"/>
          <w:color w:val="222222"/>
          <w:sz w:val="28"/>
          <w:szCs w:val="28"/>
          <w:lang w:val="bg-BG" w:eastAsia="en-GB"/>
        </w:rPr>
      </w:pPr>
    </w:p>
    <w:p w:rsidR="007A2857" w:rsidRPr="009964D4" w:rsidRDefault="007A2857"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8056FF" w:rsidRPr="009964D4">
        <w:rPr>
          <w:rFonts w:ascii="Times New Roman" w:eastAsia="Times New Roman" w:hAnsi="Times New Roman" w:cs="Times New Roman"/>
          <w:b/>
          <w:color w:val="222222"/>
          <w:sz w:val="28"/>
          <w:szCs w:val="28"/>
          <w:lang w:val="bg-BG" w:eastAsia="en-GB"/>
        </w:rPr>
        <w:t>5</w:t>
      </w:r>
      <w:r w:rsidRPr="009964D4">
        <w:rPr>
          <w:rFonts w:ascii="Times New Roman" w:eastAsia="Times New Roman" w:hAnsi="Times New Roman" w:cs="Times New Roman"/>
          <w:color w:val="222222"/>
          <w:sz w:val="28"/>
          <w:szCs w:val="28"/>
          <w:lang w:val="bg-BG" w:eastAsia="en-GB"/>
        </w:rPr>
        <w:t xml:space="preserve"> С цел </w:t>
      </w:r>
      <w:r w:rsidR="009D7B69" w:rsidRPr="009964D4">
        <w:rPr>
          <w:rFonts w:ascii="Times New Roman" w:eastAsia="Times New Roman" w:hAnsi="Times New Roman" w:cs="Times New Roman"/>
          <w:color w:val="222222"/>
          <w:sz w:val="28"/>
          <w:szCs w:val="28"/>
          <w:lang w:val="bg-BG" w:eastAsia="en-GB"/>
        </w:rPr>
        <w:t>изпълнение</w:t>
      </w:r>
      <w:r w:rsidRPr="009964D4">
        <w:rPr>
          <w:rFonts w:ascii="Times New Roman" w:eastAsia="Times New Roman" w:hAnsi="Times New Roman" w:cs="Times New Roman"/>
          <w:color w:val="222222"/>
          <w:sz w:val="28"/>
          <w:szCs w:val="28"/>
          <w:lang w:val="bg-BG" w:eastAsia="en-GB"/>
        </w:rPr>
        <w:t xml:space="preserve"> на задълженията по </w:t>
      </w:r>
      <w:r w:rsidR="009D7B69" w:rsidRPr="009964D4">
        <w:rPr>
          <w:rFonts w:ascii="Times New Roman" w:hAnsi="Times New Roman" w:cs="Times New Roman"/>
          <w:sz w:val="28"/>
          <w:szCs w:val="28"/>
          <w:lang w:val="bg-BG"/>
        </w:rPr>
        <w:t>З</w:t>
      </w:r>
      <w:r w:rsidR="0067393D" w:rsidRPr="009964D4">
        <w:rPr>
          <w:rFonts w:ascii="Times New Roman" w:hAnsi="Times New Roman" w:cs="Times New Roman"/>
          <w:sz w:val="28"/>
          <w:szCs w:val="28"/>
          <w:lang w:val="bg-BG"/>
        </w:rPr>
        <w:t>МИП</w:t>
      </w:r>
      <w:r w:rsidR="009D7B69" w:rsidRPr="009964D4">
        <w:rPr>
          <w:rFonts w:ascii="Times New Roman" w:eastAsia="Times New Roman" w:hAnsi="Times New Roman" w:cs="Times New Roman"/>
          <w:color w:val="222222"/>
          <w:sz w:val="28"/>
          <w:szCs w:val="28"/>
          <w:lang w:val="bg-BG" w:eastAsia="en-GB"/>
        </w:rPr>
        <w:t>, Закон за мерките срещу финансирането</w:t>
      </w:r>
      <w:r w:rsidR="0067393D" w:rsidRPr="009964D4">
        <w:rPr>
          <w:rFonts w:ascii="Times New Roman" w:eastAsia="Times New Roman" w:hAnsi="Times New Roman" w:cs="Times New Roman"/>
          <w:color w:val="222222"/>
          <w:sz w:val="28"/>
          <w:szCs w:val="28"/>
          <w:lang w:val="bg-BG" w:eastAsia="en-GB"/>
        </w:rPr>
        <w:t xml:space="preserve"> </w:t>
      </w:r>
      <w:r w:rsidR="001F2B38" w:rsidRPr="009964D4">
        <w:rPr>
          <w:rFonts w:ascii="Times New Roman" w:eastAsia="Times New Roman" w:hAnsi="Times New Roman" w:cs="Times New Roman"/>
          <w:color w:val="222222"/>
          <w:sz w:val="28"/>
          <w:szCs w:val="28"/>
          <w:lang w:val="bg-BG" w:eastAsia="en-GB"/>
        </w:rPr>
        <w:t>(</w:t>
      </w:r>
      <w:r w:rsidR="0067393D" w:rsidRPr="009964D4">
        <w:rPr>
          <w:rFonts w:ascii="Times New Roman" w:eastAsia="Times New Roman" w:hAnsi="Times New Roman" w:cs="Times New Roman"/>
          <w:color w:val="222222"/>
          <w:sz w:val="28"/>
          <w:szCs w:val="28"/>
          <w:lang w:val="bg-BG" w:eastAsia="en-GB"/>
        </w:rPr>
        <w:t>ЗМФТ</w:t>
      </w:r>
      <w:r w:rsidR="001F2B38" w:rsidRPr="009964D4">
        <w:rPr>
          <w:rFonts w:ascii="Times New Roman" w:eastAsia="Times New Roman" w:hAnsi="Times New Roman" w:cs="Times New Roman"/>
          <w:color w:val="222222"/>
          <w:sz w:val="28"/>
          <w:szCs w:val="28"/>
          <w:lang w:val="bg-BG" w:eastAsia="en-GB"/>
        </w:rPr>
        <w:t>)</w:t>
      </w:r>
      <w:r w:rsidR="0067393D" w:rsidRPr="009964D4">
        <w:rPr>
          <w:rFonts w:ascii="Times New Roman" w:eastAsia="Times New Roman" w:hAnsi="Times New Roman" w:cs="Times New Roman"/>
          <w:color w:val="222222"/>
          <w:sz w:val="28"/>
          <w:szCs w:val="28"/>
          <w:lang w:val="bg-BG" w:eastAsia="en-GB"/>
        </w:rPr>
        <w:t xml:space="preserve"> и ППЗМИП</w:t>
      </w:r>
      <w:r w:rsidRPr="009964D4">
        <w:rPr>
          <w:rFonts w:ascii="Times New Roman" w:eastAsia="Times New Roman" w:hAnsi="Times New Roman" w:cs="Times New Roman"/>
          <w:color w:val="222222"/>
          <w:sz w:val="28"/>
          <w:szCs w:val="28"/>
          <w:lang w:val="bg-BG" w:eastAsia="en-GB"/>
        </w:rPr>
        <w:t>, организацията</w:t>
      </w:r>
      <w:r w:rsidR="0067393D" w:rsidRPr="009964D4">
        <w:rPr>
          <w:rStyle w:val="FootnoteReference"/>
          <w:rFonts w:ascii="Times New Roman" w:eastAsia="Times New Roman" w:hAnsi="Times New Roman" w:cs="Times New Roman"/>
          <w:color w:val="222222"/>
          <w:sz w:val="28"/>
          <w:szCs w:val="28"/>
          <w:lang w:val="bg-BG" w:eastAsia="en-GB"/>
        </w:rPr>
        <w:footnoteReference w:id="2"/>
      </w:r>
      <w:r w:rsidRPr="009964D4">
        <w:rPr>
          <w:rFonts w:ascii="Times New Roman" w:eastAsia="Times New Roman" w:hAnsi="Times New Roman" w:cs="Times New Roman"/>
          <w:color w:val="222222"/>
          <w:sz w:val="28"/>
          <w:szCs w:val="28"/>
          <w:lang w:val="bg-BG" w:eastAsia="en-GB"/>
        </w:rPr>
        <w:t xml:space="preserve"> предприема следните мерки:</w:t>
      </w:r>
    </w:p>
    <w:p w:rsidR="007A2857" w:rsidRPr="009964D4" w:rsidRDefault="00EC4666"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Н</w:t>
      </w:r>
      <w:r w:rsidR="004D6274" w:rsidRPr="009964D4">
        <w:rPr>
          <w:rFonts w:ascii="Times New Roman" w:eastAsia="Times New Roman" w:hAnsi="Times New Roman" w:cs="Times New Roman"/>
          <w:sz w:val="28"/>
          <w:szCs w:val="28"/>
          <w:lang w:val="bg-BG"/>
        </w:rPr>
        <w:t>аблюдение на операциите и сделките с оглед изпълнение на задълженията си по чл. 47, 72, 76 и 98</w:t>
      </w:r>
      <w:r w:rsidR="004209A0" w:rsidRPr="009964D4">
        <w:rPr>
          <w:rFonts w:ascii="Times New Roman" w:eastAsia="Times New Roman" w:hAnsi="Times New Roman" w:cs="Times New Roman"/>
          <w:sz w:val="28"/>
          <w:szCs w:val="28"/>
          <w:lang w:val="bg-BG"/>
        </w:rPr>
        <w:t xml:space="preserve"> от ЗМИП</w:t>
      </w:r>
      <w:r w:rsidR="004D6274" w:rsidRPr="009964D4">
        <w:rPr>
          <w:rFonts w:ascii="Times New Roman" w:eastAsia="Times New Roman" w:hAnsi="Times New Roman" w:cs="Times New Roman"/>
          <w:sz w:val="28"/>
          <w:szCs w:val="28"/>
          <w:lang w:val="bg-BG"/>
        </w:rPr>
        <w:t xml:space="preserve"> и задълженията си по ЗМФТ</w:t>
      </w:r>
      <w:r w:rsidR="007A2857" w:rsidRPr="009964D4">
        <w:rPr>
          <w:rFonts w:ascii="Times New Roman" w:eastAsia="Times New Roman" w:hAnsi="Times New Roman" w:cs="Times New Roman"/>
          <w:sz w:val="28"/>
          <w:szCs w:val="28"/>
          <w:lang w:val="bg-BG"/>
        </w:rPr>
        <w:t>;</w:t>
      </w:r>
    </w:p>
    <w:p w:rsidR="00A47566" w:rsidRPr="009964D4" w:rsidRDefault="007A2857"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Изграждане на система за вътрешен контрол и сигнализиране при наличие на съмнителни сделки или операции, както и </w:t>
      </w:r>
      <w:r w:rsidR="00355919" w:rsidRPr="009964D4">
        <w:rPr>
          <w:rFonts w:ascii="Times New Roman" w:eastAsia="Times New Roman" w:hAnsi="Times New Roman" w:cs="Times New Roman"/>
          <w:sz w:val="28"/>
          <w:szCs w:val="28"/>
          <w:lang w:val="bg-BG"/>
        </w:rPr>
        <w:t>при</w:t>
      </w:r>
      <w:r w:rsidRPr="009964D4">
        <w:rPr>
          <w:rFonts w:ascii="Times New Roman" w:eastAsia="Times New Roman" w:hAnsi="Times New Roman" w:cs="Times New Roman"/>
          <w:sz w:val="28"/>
          <w:szCs w:val="28"/>
          <w:lang w:val="bg-BG"/>
        </w:rPr>
        <w:t xml:space="preserve"> настъпване на услови</w:t>
      </w:r>
      <w:r w:rsidR="009D7B69" w:rsidRPr="009964D4">
        <w:rPr>
          <w:rFonts w:ascii="Times New Roman" w:eastAsia="Times New Roman" w:hAnsi="Times New Roman" w:cs="Times New Roman"/>
          <w:sz w:val="28"/>
          <w:szCs w:val="28"/>
          <w:lang w:val="bg-BG"/>
        </w:rPr>
        <w:t xml:space="preserve">я за уведомяване на </w:t>
      </w:r>
      <w:r w:rsidR="0067393D" w:rsidRPr="009964D4">
        <w:rPr>
          <w:rFonts w:ascii="Times New Roman" w:eastAsia="Times New Roman" w:hAnsi="Times New Roman" w:cs="Times New Roman"/>
          <w:sz w:val="28"/>
          <w:szCs w:val="28"/>
          <w:lang w:val="bg-BG"/>
        </w:rPr>
        <w:t xml:space="preserve">САД ФР </w:t>
      </w:r>
      <w:r w:rsidR="00EC4666" w:rsidRPr="009964D4">
        <w:rPr>
          <w:rFonts w:ascii="Times New Roman" w:eastAsia="Times New Roman" w:hAnsi="Times New Roman" w:cs="Times New Roman"/>
          <w:sz w:val="28"/>
          <w:szCs w:val="28"/>
          <w:lang w:val="bg-BG"/>
        </w:rPr>
        <w:t>–</w:t>
      </w:r>
      <w:r w:rsidR="0067393D" w:rsidRPr="009964D4">
        <w:rPr>
          <w:rFonts w:ascii="Times New Roman" w:eastAsia="Times New Roman" w:hAnsi="Times New Roman" w:cs="Times New Roman"/>
          <w:sz w:val="28"/>
          <w:szCs w:val="28"/>
          <w:lang w:val="bg-BG"/>
        </w:rPr>
        <w:t xml:space="preserve"> </w:t>
      </w:r>
      <w:r w:rsidR="009D7B69" w:rsidRPr="009964D4">
        <w:rPr>
          <w:rFonts w:ascii="Times New Roman" w:eastAsia="Times New Roman" w:hAnsi="Times New Roman" w:cs="Times New Roman"/>
          <w:sz w:val="28"/>
          <w:szCs w:val="28"/>
          <w:lang w:val="bg-BG"/>
        </w:rPr>
        <w:t>ДАНС</w:t>
      </w:r>
      <w:r w:rsidR="00EC4666" w:rsidRPr="009964D4">
        <w:rPr>
          <w:rFonts w:ascii="Times New Roman" w:eastAsia="Times New Roman" w:hAnsi="Times New Roman" w:cs="Times New Roman"/>
          <w:sz w:val="28"/>
          <w:szCs w:val="28"/>
          <w:lang w:val="bg-BG"/>
        </w:rPr>
        <w:t xml:space="preserve"> </w:t>
      </w:r>
      <w:r w:rsidR="00A47566" w:rsidRPr="009964D4">
        <w:rPr>
          <w:rFonts w:ascii="Times New Roman" w:eastAsia="Times New Roman" w:hAnsi="Times New Roman" w:cs="Times New Roman"/>
          <w:sz w:val="28"/>
          <w:szCs w:val="28"/>
          <w:lang w:val="bg-BG"/>
        </w:rPr>
        <w:t>по чл. 72 от ЗМИП или чл. 9, ал. 3 от ЗМФТ;</w:t>
      </w:r>
    </w:p>
    <w:p w:rsidR="00EC4666" w:rsidRPr="009964D4" w:rsidRDefault="008332D2"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Предвиждане на възможност</w:t>
      </w:r>
      <w:r w:rsidR="00EC4666" w:rsidRPr="009964D4">
        <w:rPr>
          <w:rFonts w:ascii="Times New Roman" w:eastAsia="Times New Roman" w:hAnsi="Times New Roman" w:cs="Times New Roman"/>
          <w:sz w:val="28"/>
          <w:szCs w:val="28"/>
          <w:lang w:val="bg-BG"/>
        </w:rPr>
        <w:t xml:space="preserve"> </w:t>
      </w:r>
      <w:r w:rsidR="001F2B38" w:rsidRPr="009964D4">
        <w:rPr>
          <w:rFonts w:ascii="Times New Roman" w:eastAsia="Times New Roman" w:hAnsi="Times New Roman" w:cs="Times New Roman"/>
          <w:sz w:val="28"/>
          <w:szCs w:val="28"/>
          <w:lang w:val="bg-BG"/>
        </w:rPr>
        <w:t xml:space="preserve">за анонимно и независимо подаване на вътрешни сигнали от служители или лица в сходно положение, ангажирани в дейността </w:t>
      </w:r>
      <w:r w:rsidR="00B77FFD" w:rsidRPr="009964D4">
        <w:rPr>
          <w:rFonts w:ascii="Times New Roman" w:eastAsia="Times New Roman" w:hAnsi="Times New Roman" w:cs="Times New Roman"/>
          <w:sz w:val="28"/>
          <w:szCs w:val="28"/>
          <w:lang w:val="bg-BG"/>
        </w:rPr>
        <w:t xml:space="preserve">на </w:t>
      </w:r>
      <w:r w:rsidR="001F2B38" w:rsidRPr="009964D4">
        <w:rPr>
          <w:rFonts w:ascii="Times New Roman" w:eastAsia="Times New Roman" w:hAnsi="Times New Roman" w:cs="Times New Roman"/>
          <w:sz w:val="28"/>
          <w:szCs w:val="28"/>
          <w:lang w:val="bg-BG"/>
        </w:rPr>
        <w:t>организацията на друго основание, за нарушения на ЗМИ</w:t>
      </w:r>
      <w:r w:rsidR="00EC4666" w:rsidRPr="009964D4">
        <w:rPr>
          <w:rFonts w:ascii="Times New Roman" w:eastAsia="Times New Roman" w:hAnsi="Times New Roman" w:cs="Times New Roman"/>
          <w:sz w:val="28"/>
          <w:szCs w:val="28"/>
          <w:lang w:val="bg-BG"/>
        </w:rPr>
        <w:t>П, ЗМФТ и актовете по прилагането им;</w:t>
      </w:r>
    </w:p>
    <w:p w:rsidR="007A2857" w:rsidRPr="009964D4" w:rsidRDefault="007A2857"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Гарантиране на сигурността на използваните от организ</w:t>
      </w:r>
      <w:r w:rsidR="009D7B69" w:rsidRPr="009964D4">
        <w:rPr>
          <w:rFonts w:ascii="Times New Roman" w:eastAsia="Times New Roman" w:hAnsi="Times New Roman" w:cs="Times New Roman"/>
          <w:sz w:val="28"/>
          <w:szCs w:val="28"/>
          <w:lang w:val="bg-BG"/>
        </w:rPr>
        <w:t>ацията технически средства</w:t>
      </w:r>
      <w:r w:rsidRPr="009964D4">
        <w:rPr>
          <w:rFonts w:ascii="Times New Roman" w:eastAsia="Times New Roman" w:hAnsi="Times New Roman" w:cs="Times New Roman"/>
          <w:sz w:val="28"/>
          <w:szCs w:val="28"/>
          <w:lang w:val="bg-BG"/>
        </w:rPr>
        <w:t>;</w:t>
      </w:r>
    </w:p>
    <w:p w:rsidR="007A2857" w:rsidRPr="009964D4" w:rsidRDefault="00EC4666"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Създаване на у</w:t>
      </w:r>
      <w:r w:rsidR="006F2257" w:rsidRPr="009964D4">
        <w:rPr>
          <w:rFonts w:ascii="Times New Roman" w:eastAsia="Times New Roman" w:hAnsi="Times New Roman" w:cs="Times New Roman"/>
          <w:sz w:val="28"/>
          <w:szCs w:val="28"/>
          <w:lang w:val="bg-BG"/>
        </w:rPr>
        <w:t xml:space="preserve">словия за одит и </w:t>
      </w:r>
      <w:r w:rsidR="009D7B69" w:rsidRPr="009964D4">
        <w:rPr>
          <w:rFonts w:ascii="Times New Roman" w:eastAsia="Times New Roman" w:hAnsi="Times New Roman" w:cs="Times New Roman"/>
          <w:sz w:val="28"/>
          <w:szCs w:val="28"/>
          <w:lang w:val="bg-BG"/>
        </w:rPr>
        <w:t>добри финансови практики</w:t>
      </w:r>
      <w:r w:rsidR="006F2257" w:rsidRPr="009964D4">
        <w:rPr>
          <w:rFonts w:ascii="Times New Roman" w:eastAsia="Times New Roman" w:hAnsi="Times New Roman" w:cs="Times New Roman"/>
          <w:sz w:val="28"/>
          <w:szCs w:val="28"/>
          <w:lang w:val="bg-BG"/>
        </w:rPr>
        <w:t>;</w:t>
      </w:r>
    </w:p>
    <w:p w:rsidR="006F2257" w:rsidRPr="009964D4" w:rsidRDefault="006F2257"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Организиране н</w:t>
      </w:r>
      <w:r w:rsidR="009D7B69" w:rsidRPr="009964D4">
        <w:rPr>
          <w:rFonts w:ascii="Times New Roman" w:eastAsia="Times New Roman" w:hAnsi="Times New Roman" w:cs="Times New Roman"/>
          <w:sz w:val="28"/>
          <w:szCs w:val="28"/>
          <w:lang w:val="bg-BG"/>
        </w:rPr>
        <w:t>а обучения за служителите</w:t>
      </w:r>
      <w:r w:rsidRPr="009964D4">
        <w:rPr>
          <w:rFonts w:ascii="Times New Roman" w:eastAsia="Times New Roman" w:hAnsi="Times New Roman" w:cs="Times New Roman"/>
          <w:sz w:val="28"/>
          <w:szCs w:val="28"/>
          <w:lang w:val="bg-BG"/>
        </w:rPr>
        <w:t>;</w:t>
      </w:r>
    </w:p>
    <w:p w:rsidR="006F2257" w:rsidRPr="009964D4" w:rsidRDefault="00EC4666"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Извършване</w:t>
      </w:r>
      <w:r w:rsidR="006F2257" w:rsidRPr="009964D4">
        <w:rPr>
          <w:rFonts w:ascii="Times New Roman" w:eastAsia="Times New Roman" w:hAnsi="Times New Roman" w:cs="Times New Roman"/>
          <w:sz w:val="28"/>
          <w:szCs w:val="28"/>
          <w:lang w:val="bg-BG"/>
        </w:rPr>
        <w:t xml:space="preserve"> на оценка на риска, съгласно изискванията на </w:t>
      </w:r>
      <w:r w:rsidRPr="009964D4">
        <w:rPr>
          <w:rFonts w:ascii="Times New Roman" w:eastAsia="Times New Roman" w:hAnsi="Times New Roman" w:cs="Times New Roman"/>
          <w:sz w:val="28"/>
          <w:szCs w:val="28"/>
          <w:lang w:val="bg-BG"/>
        </w:rPr>
        <w:t>ЗМИП</w:t>
      </w:r>
      <w:r w:rsidR="006F2257" w:rsidRPr="009964D4">
        <w:rPr>
          <w:rFonts w:ascii="Times New Roman" w:eastAsia="Times New Roman" w:hAnsi="Times New Roman" w:cs="Times New Roman"/>
          <w:sz w:val="28"/>
          <w:szCs w:val="28"/>
          <w:lang w:val="bg-BG"/>
        </w:rPr>
        <w:t>;</w:t>
      </w:r>
    </w:p>
    <w:p w:rsidR="006F2257" w:rsidRPr="009964D4" w:rsidRDefault="006F2257" w:rsidP="009964D4">
      <w:pPr>
        <w:pStyle w:val="ListParagraph"/>
        <w:numPr>
          <w:ilvl w:val="0"/>
          <w:numId w:val="45"/>
        </w:numPr>
        <w:shd w:val="clear" w:color="auto" w:fill="FFFFFF"/>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Други мерки, въз основа на извършената оценка на риска.</w:t>
      </w:r>
    </w:p>
    <w:p w:rsidR="009450FB" w:rsidRPr="009964D4" w:rsidRDefault="009450FB" w:rsidP="009964D4">
      <w:pPr>
        <w:spacing w:after="0" w:line="360" w:lineRule="atLeast"/>
        <w:ind w:left="720"/>
        <w:jc w:val="both"/>
        <w:rPr>
          <w:rFonts w:ascii="Times New Roman" w:eastAsia="Times New Roman" w:hAnsi="Times New Roman" w:cs="Times New Roman"/>
          <w:sz w:val="28"/>
          <w:szCs w:val="28"/>
          <w:lang w:val="bg-BG"/>
        </w:rPr>
      </w:pPr>
    </w:p>
    <w:p w:rsidR="00B441B8" w:rsidRPr="009964D4" w:rsidRDefault="009450FB" w:rsidP="009964D4">
      <w:pPr>
        <w:spacing w:after="0" w:line="360" w:lineRule="atLeast"/>
        <w:ind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b/>
          <w:sz w:val="28"/>
          <w:szCs w:val="28"/>
          <w:lang w:val="bg-BG"/>
        </w:rPr>
        <w:t xml:space="preserve">Чл. </w:t>
      </w:r>
      <w:r w:rsidR="008056FF" w:rsidRPr="009964D4">
        <w:rPr>
          <w:rFonts w:ascii="Times New Roman" w:eastAsia="Times New Roman" w:hAnsi="Times New Roman" w:cs="Times New Roman"/>
          <w:b/>
          <w:sz w:val="28"/>
          <w:szCs w:val="28"/>
          <w:lang w:val="bg-BG"/>
        </w:rPr>
        <w:t>6</w:t>
      </w:r>
      <w:r w:rsidRPr="009964D4">
        <w:rPr>
          <w:rFonts w:ascii="Times New Roman" w:eastAsia="Times New Roman" w:hAnsi="Times New Roman" w:cs="Times New Roman"/>
          <w:sz w:val="28"/>
          <w:szCs w:val="28"/>
          <w:lang w:val="bg-BG"/>
        </w:rPr>
        <w:t xml:space="preserve"> </w:t>
      </w:r>
      <w:r w:rsidR="00B441B8" w:rsidRPr="009964D4">
        <w:rPr>
          <w:rFonts w:ascii="Times New Roman" w:eastAsia="Times New Roman" w:hAnsi="Times New Roman" w:cs="Times New Roman"/>
          <w:sz w:val="28"/>
          <w:szCs w:val="28"/>
          <w:lang w:val="bg-BG"/>
        </w:rPr>
        <w:t xml:space="preserve">Организацията следва да осигури събиране </w:t>
      </w:r>
      <w:r w:rsidR="007F4A35" w:rsidRPr="009964D4">
        <w:rPr>
          <w:rFonts w:ascii="Times New Roman" w:eastAsia="Times New Roman" w:hAnsi="Times New Roman" w:cs="Times New Roman"/>
          <w:sz w:val="28"/>
          <w:szCs w:val="28"/>
          <w:lang w:val="bg-BG"/>
        </w:rPr>
        <w:t xml:space="preserve">и </w:t>
      </w:r>
      <w:r w:rsidR="00D21C90" w:rsidRPr="009964D4">
        <w:rPr>
          <w:rFonts w:ascii="Times New Roman" w:eastAsia="Times New Roman" w:hAnsi="Times New Roman" w:cs="Times New Roman"/>
          <w:sz w:val="28"/>
          <w:szCs w:val="28"/>
          <w:lang w:val="bg-BG"/>
        </w:rPr>
        <w:t>по</w:t>
      </w:r>
      <w:r w:rsidR="004B0CC2" w:rsidRPr="009964D4">
        <w:rPr>
          <w:rFonts w:ascii="Times New Roman" w:eastAsia="Times New Roman" w:hAnsi="Times New Roman" w:cs="Times New Roman"/>
          <w:sz w:val="28"/>
          <w:szCs w:val="28"/>
          <w:lang w:val="bg-BG"/>
        </w:rPr>
        <w:t>д</w:t>
      </w:r>
      <w:r w:rsidR="00D21C90" w:rsidRPr="009964D4">
        <w:rPr>
          <w:rFonts w:ascii="Times New Roman" w:eastAsia="Times New Roman" w:hAnsi="Times New Roman" w:cs="Times New Roman"/>
          <w:sz w:val="28"/>
          <w:szCs w:val="28"/>
          <w:lang w:val="bg-BG"/>
        </w:rPr>
        <w:t>държане</w:t>
      </w:r>
      <w:r w:rsidR="00882C33" w:rsidRPr="009964D4">
        <w:rPr>
          <w:rFonts w:ascii="Times New Roman" w:eastAsia="Times New Roman" w:hAnsi="Times New Roman" w:cs="Times New Roman"/>
          <w:sz w:val="28"/>
          <w:szCs w:val="28"/>
          <w:lang w:val="bg-BG"/>
        </w:rPr>
        <w:t xml:space="preserve"> на данни и информация</w:t>
      </w:r>
      <w:r w:rsidRPr="009964D4">
        <w:rPr>
          <w:rFonts w:ascii="Times New Roman" w:eastAsia="Times New Roman" w:hAnsi="Times New Roman" w:cs="Times New Roman"/>
          <w:sz w:val="28"/>
          <w:szCs w:val="28"/>
          <w:lang w:val="bg-BG"/>
        </w:rPr>
        <w:t>:</w:t>
      </w:r>
    </w:p>
    <w:p w:rsidR="00EB35B1" w:rsidRPr="009964D4" w:rsidRDefault="004B0CC2" w:rsidP="009964D4">
      <w:pPr>
        <w:pStyle w:val="ListParagraph"/>
        <w:numPr>
          <w:ilvl w:val="0"/>
          <w:numId w:val="31"/>
        </w:numPr>
        <w:spacing w:after="0" w:line="360" w:lineRule="atLeast"/>
        <w:ind w:left="0" w:firstLine="1276"/>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с</w:t>
      </w:r>
      <w:r w:rsidR="00D21C90" w:rsidRPr="009964D4">
        <w:rPr>
          <w:rFonts w:ascii="Times New Roman" w:eastAsia="Times New Roman" w:hAnsi="Times New Roman" w:cs="Times New Roman"/>
          <w:sz w:val="28"/>
          <w:szCs w:val="28"/>
          <w:lang w:val="bg-BG"/>
        </w:rPr>
        <w:t xml:space="preserve">ъбира данни </w:t>
      </w:r>
      <w:r w:rsidR="00882C33" w:rsidRPr="009964D4">
        <w:rPr>
          <w:rFonts w:ascii="Times New Roman" w:hAnsi="Times New Roman" w:cs="Times New Roman"/>
          <w:sz w:val="28"/>
          <w:szCs w:val="28"/>
        </w:rPr>
        <w:t xml:space="preserve">и информация </w:t>
      </w:r>
      <w:r w:rsidR="00D21C90" w:rsidRPr="009964D4">
        <w:rPr>
          <w:rFonts w:ascii="Times New Roman" w:eastAsia="Times New Roman" w:hAnsi="Times New Roman" w:cs="Times New Roman"/>
          <w:sz w:val="28"/>
          <w:szCs w:val="28"/>
          <w:lang w:val="bg-BG"/>
        </w:rPr>
        <w:t xml:space="preserve">за дарители и бенефициенти </w:t>
      </w:r>
      <w:r w:rsidR="00EB35B1" w:rsidRPr="009964D4">
        <w:rPr>
          <w:rFonts w:ascii="Times New Roman" w:eastAsia="Times New Roman" w:hAnsi="Times New Roman" w:cs="Times New Roman"/>
          <w:sz w:val="28"/>
          <w:szCs w:val="28"/>
          <w:lang w:val="bg-BG"/>
        </w:rPr>
        <w:t>в степен, която не затруднява нормалното функциониране на организацията, и за установяваните взаимоотношения с тях и извършваните с тях сделки и операции;</w:t>
      </w:r>
    </w:p>
    <w:p w:rsidR="00EB35B1" w:rsidRPr="009964D4" w:rsidRDefault="00EB35B1" w:rsidP="009964D4">
      <w:pPr>
        <w:pStyle w:val="ListParagraph"/>
        <w:numPr>
          <w:ilvl w:val="0"/>
          <w:numId w:val="31"/>
        </w:numPr>
        <w:spacing w:after="0" w:line="360" w:lineRule="atLeast"/>
        <w:ind w:left="0" w:firstLine="1276"/>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осъществяване на наблюдение на установените взаимоотношения с дарителите и бенефициентите и извършваните сделки и операции от тях с оглед идентифицирането на:</w:t>
      </w:r>
    </w:p>
    <w:p w:rsidR="00EB35B1" w:rsidRPr="009964D4" w:rsidRDefault="00EB35B1" w:rsidP="009964D4">
      <w:pPr>
        <w:pStyle w:val="ListParagraph"/>
        <w:numPr>
          <w:ilvl w:val="0"/>
          <w:numId w:val="29"/>
        </w:numPr>
        <w:spacing w:after="0" w:line="360" w:lineRule="atLeast"/>
        <w:ind w:left="0"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наличието на някои от критериите за съмнителни сделки или операции и клиенти;</w:t>
      </w:r>
    </w:p>
    <w:p w:rsidR="00EB35B1" w:rsidRPr="009964D4" w:rsidRDefault="00EB35B1" w:rsidP="009964D4">
      <w:pPr>
        <w:pStyle w:val="ListParagraph"/>
        <w:numPr>
          <w:ilvl w:val="0"/>
          <w:numId w:val="29"/>
        </w:numPr>
        <w:spacing w:after="0" w:line="360" w:lineRule="atLeast"/>
        <w:ind w:left="0"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наличието на сложни или необичайно големи сделки или операции, такива, които се извършват по необичайни схеми, както и такива, които нямат явна икономическа или законна цел</w:t>
      </w:r>
      <w:r w:rsidR="00BA32BD" w:rsidRPr="009964D4">
        <w:rPr>
          <w:rFonts w:ascii="Times New Roman" w:eastAsia="Times New Roman" w:hAnsi="Times New Roman" w:cs="Times New Roman"/>
          <w:sz w:val="28"/>
          <w:szCs w:val="28"/>
          <w:lang w:val="bg-BG"/>
        </w:rPr>
        <w:t>.</w:t>
      </w:r>
    </w:p>
    <w:p w:rsidR="00A37584" w:rsidRPr="009964D4" w:rsidRDefault="00A37584" w:rsidP="009964D4">
      <w:pPr>
        <w:spacing w:after="0" w:line="360" w:lineRule="atLeast"/>
        <w:jc w:val="both"/>
        <w:rPr>
          <w:rFonts w:ascii="Times New Roman" w:eastAsia="Times New Roman" w:hAnsi="Times New Roman" w:cs="Times New Roman"/>
          <w:b/>
          <w:sz w:val="28"/>
          <w:szCs w:val="28"/>
          <w:lang w:val="bg-BG"/>
        </w:rPr>
      </w:pPr>
    </w:p>
    <w:p w:rsidR="006F2257" w:rsidRPr="009964D4" w:rsidRDefault="00EB35B1" w:rsidP="009964D4">
      <w:pPr>
        <w:spacing w:after="0" w:line="360" w:lineRule="atLeast"/>
        <w:ind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b/>
          <w:sz w:val="28"/>
          <w:szCs w:val="28"/>
          <w:lang w:val="bg-BG"/>
        </w:rPr>
        <w:t xml:space="preserve">Чл. </w:t>
      </w:r>
      <w:r w:rsidR="008056FF" w:rsidRPr="009964D4">
        <w:rPr>
          <w:rFonts w:ascii="Times New Roman" w:eastAsia="Times New Roman" w:hAnsi="Times New Roman" w:cs="Times New Roman"/>
          <w:b/>
          <w:sz w:val="28"/>
          <w:szCs w:val="28"/>
          <w:lang w:val="bg-BG"/>
        </w:rPr>
        <w:t>7</w:t>
      </w:r>
      <w:r w:rsidRPr="009964D4">
        <w:rPr>
          <w:rFonts w:ascii="Times New Roman" w:eastAsia="Times New Roman" w:hAnsi="Times New Roman" w:cs="Times New Roman"/>
          <w:b/>
          <w:sz w:val="28"/>
          <w:szCs w:val="28"/>
          <w:lang w:val="bg-BG"/>
        </w:rPr>
        <w:t>.</w:t>
      </w:r>
      <w:r w:rsidRPr="009964D4">
        <w:rPr>
          <w:rFonts w:ascii="Times New Roman" w:eastAsia="Times New Roman" w:hAnsi="Times New Roman" w:cs="Times New Roman"/>
          <w:sz w:val="28"/>
          <w:szCs w:val="28"/>
          <w:lang w:val="bg-BG"/>
        </w:rPr>
        <w:t xml:space="preserve"> (1) </w:t>
      </w:r>
      <w:r w:rsidR="006F2257" w:rsidRPr="009964D4">
        <w:rPr>
          <w:rFonts w:ascii="Times New Roman" w:eastAsia="Times New Roman" w:hAnsi="Times New Roman" w:cs="Times New Roman"/>
          <w:sz w:val="28"/>
          <w:szCs w:val="28"/>
          <w:lang w:val="bg-BG"/>
        </w:rPr>
        <w:t>Организацията изгражда система за вътрешен контрол и вътрешно сигнализиране при идентифициране наличието на някои от критериите за съмнителни сделки или операции или клиент или възникване на риск за използване дейността на организацията за изпиране на пари или финансиране на тероризъм.</w:t>
      </w:r>
    </w:p>
    <w:p w:rsidR="00E913A2" w:rsidRPr="009964D4" w:rsidRDefault="009D7B69" w:rsidP="009964D4">
      <w:pPr>
        <w:spacing w:after="0" w:line="360" w:lineRule="atLeast"/>
        <w:ind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ab/>
        <w:t xml:space="preserve">(2) </w:t>
      </w:r>
      <w:r w:rsidR="0058367D" w:rsidRPr="009964D4">
        <w:rPr>
          <w:rFonts w:ascii="Times New Roman" w:eastAsia="Times New Roman" w:hAnsi="Times New Roman" w:cs="Times New Roman"/>
          <w:sz w:val="28"/>
          <w:szCs w:val="28"/>
          <w:lang w:val="bg-BG"/>
        </w:rPr>
        <w:t xml:space="preserve">Вътрешният контрол се </w:t>
      </w:r>
      <w:r w:rsidR="00C16843" w:rsidRPr="009964D4">
        <w:rPr>
          <w:rFonts w:ascii="Times New Roman" w:eastAsia="Times New Roman" w:hAnsi="Times New Roman" w:cs="Times New Roman"/>
          <w:sz w:val="28"/>
          <w:szCs w:val="28"/>
          <w:lang w:val="bg-BG"/>
        </w:rPr>
        <w:t>осъществява от ръководното лице, което отговаря за прилагането на настоящите правила</w:t>
      </w:r>
      <w:r w:rsidR="00DF4F00" w:rsidRPr="009964D4">
        <w:rPr>
          <w:rFonts w:ascii="Times New Roman" w:eastAsia="Times New Roman" w:hAnsi="Times New Roman" w:cs="Times New Roman"/>
          <w:sz w:val="28"/>
          <w:szCs w:val="28"/>
          <w:lang w:val="bg-BG"/>
        </w:rPr>
        <w:t>,</w:t>
      </w:r>
      <w:r w:rsidR="00C16843" w:rsidRPr="009964D4">
        <w:rPr>
          <w:rFonts w:ascii="Times New Roman" w:eastAsia="Times New Roman" w:hAnsi="Times New Roman" w:cs="Times New Roman"/>
          <w:sz w:val="28"/>
          <w:szCs w:val="28"/>
          <w:lang w:val="bg-BG"/>
        </w:rPr>
        <w:t xml:space="preserve"> и който </w:t>
      </w:r>
      <w:r w:rsidR="0058367D" w:rsidRPr="009964D4">
        <w:rPr>
          <w:rFonts w:ascii="Times New Roman" w:eastAsia="Times New Roman" w:hAnsi="Times New Roman" w:cs="Times New Roman"/>
          <w:sz w:val="28"/>
          <w:szCs w:val="28"/>
          <w:lang w:val="bg-BG"/>
        </w:rPr>
        <w:t xml:space="preserve">контрол включва: </w:t>
      </w:r>
    </w:p>
    <w:p w:rsidR="00E913A2" w:rsidRPr="009964D4" w:rsidRDefault="00C16843" w:rsidP="009964D4">
      <w:pPr>
        <w:pStyle w:val="ListParagraph"/>
        <w:numPr>
          <w:ilvl w:val="0"/>
          <w:numId w:val="8"/>
        </w:numPr>
        <w:spacing w:after="0" w:line="360" w:lineRule="atLeast"/>
        <w:ind w:left="0" w:firstLine="1134"/>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Периодично и</w:t>
      </w:r>
      <w:r w:rsidR="00E913A2" w:rsidRPr="009964D4">
        <w:rPr>
          <w:rFonts w:ascii="Times New Roman" w:eastAsia="Times New Roman" w:hAnsi="Times New Roman" w:cs="Times New Roman"/>
          <w:sz w:val="28"/>
          <w:szCs w:val="28"/>
          <w:lang w:val="bg-BG"/>
        </w:rPr>
        <w:t>нформира</w:t>
      </w:r>
      <w:r w:rsidRPr="009964D4">
        <w:rPr>
          <w:rFonts w:ascii="Times New Roman" w:eastAsia="Times New Roman" w:hAnsi="Times New Roman" w:cs="Times New Roman"/>
          <w:sz w:val="28"/>
          <w:szCs w:val="28"/>
          <w:lang w:val="bg-BG"/>
        </w:rPr>
        <w:t>не на</w:t>
      </w:r>
      <w:r w:rsidR="00E913A2" w:rsidRPr="009964D4">
        <w:rPr>
          <w:rFonts w:ascii="Times New Roman" w:eastAsia="Times New Roman" w:hAnsi="Times New Roman" w:cs="Times New Roman"/>
          <w:sz w:val="28"/>
          <w:szCs w:val="28"/>
          <w:lang w:val="bg-BG"/>
        </w:rPr>
        <w:t xml:space="preserve"> служителите в организацията за възможността директно да уведомяват </w:t>
      </w:r>
      <w:r w:rsidR="0067393D" w:rsidRPr="009964D4">
        <w:rPr>
          <w:rFonts w:ascii="Times New Roman" w:eastAsia="Times New Roman" w:hAnsi="Times New Roman" w:cs="Times New Roman"/>
          <w:sz w:val="28"/>
          <w:szCs w:val="28"/>
          <w:lang w:val="bg-BG"/>
        </w:rPr>
        <w:t xml:space="preserve">САД ФР - </w:t>
      </w:r>
      <w:r w:rsidR="00E913A2" w:rsidRPr="009964D4">
        <w:rPr>
          <w:rFonts w:ascii="Times New Roman" w:eastAsia="Times New Roman" w:hAnsi="Times New Roman" w:cs="Times New Roman"/>
          <w:sz w:val="28"/>
          <w:szCs w:val="28"/>
          <w:lang w:val="bg-BG"/>
        </w:rPr>
        <w:t xml:space="preserve">ДАНС </w:t>
      </w:r>
      <w:r w:rsidR="00030C28" w:rsidRPr="009964D4">
        <w:rPr>
          <w:rFonts w:ascii="Times New Roman" w:eastAsia="Times New Roman" w:hAnsi="Times New Roman" w:cs="Times New Roman"/>
          <w:sz w:val="28"/>
          <w:szCs w:val="28"/>
          <w:lang w:val="bg-BG"/>
        </w:rPr>
        <w:t>по реда на чл. 72 от ЗМИП</w:t>
      </w:r>
      <w:r w:rsidR="00030C28" w:rsidRPr="009964D4">
        <w:rPr>
          <w:rStyle w:val="FootnoteReference"/>
          <w:rFonts w:ascii="Times New Roman" w:eastAsia="Times New Roman" w:hAnsi="Times New Roman" w:cs="Times New Roman"/>
          <w:sz w:val="28"/>
          <w:szCs w:val="28"/>
          <w:lang w:val="bg-BG"/>
        </w:rPr>
        <w:footnoteReference w:id="3"/>
      </w:r>
      <w:r w:rsidR="00030C28" w:rsidRPr="009964D4">
        <w:rPr>
          <w:rFonts w:ascii="Times New Roman" w:eastAsia="Times New Roman" w:hAnsi="Times New Roman" w:cs="Times New Roman"/>
          <w:sz w:val="28"/>
          <w:szCs w:val="28"/>
          <w:lang w:val="bg-BG"/>
        </w:rPr>
        <w:t xml:space="preserve"> </w:t>
      </w:r>
      <w:r w:rsidR="00F073DD" w:rsidRPr="009964D4">
        <w:rPr>
          <w:rFonts w:ascii="Times New Roman" w:eastAsia="Times New Roman" w:hAnsi="Times New Roman" w:cs="Times New Roman"/>
          <w:sz w:val="28"/>
          <w:szCs w:val="28"/>
          <w:lang w:val="bg-BG"/>
        </w:rPr>
        <w:t xml:space="preserve">в случай на съмнения и/или узнаване за наличие на средства </w:t>
      </w:r>
      <w:r w:rsidR="00030C28" w:rsidRPr="009964D4">
        <w:rPr>
          <w:rFonts w:ascii="Times New Roman" w:eastAsia="Times New Roman" w:hAnsi="Times New Roman" w:cs="Times New Roman"/>
          <w:sz w:val="28"/>
          <w:szCs w:val="28"/>
          <w:lang w:val="bg-BG"/>
        </w:rPr>
        <w:t xml:space="preserve">с </w:t>
      </w:r>
      <w:r w:rsidR="00F073DD" w:rsidRPr="009964D4">
        <w:rPr>
          <w:rFonts w:ascii="Times New Roman" w:eastAsia="Times New Roman" w:hAnsi="Times New Roman" w:cs="Times New Roman"/>
          <w:sz w:val="28"/>
          <w:szCs w:val="28"/>
          <w:lang w:val="bg-BG"/>
        </w:rPr>
        <w:t xml:space="preserve"> престъпен произход или </w:t>
      </w:r>
      <w:r w:rsidR="00030C28" w:rsidRPr="009964D4">
        <w:rPr>
          <w:rFonts w:ascii="Times New Roman" w:eastAsia="Times New Roman" w:hAnsi="Times New Roman" w:cs="Times New Roman"/>
          <w:sz w:val="28"/>
          <w:szCs w:val="28"/>
          <w:lang w:val="bg-BG"/>
        </w:rPr>
        <w:t xml:space="preserve">в случай на съмнение </w:t>
      </w:r>
      <w:r w:rsidR="003D3AD3" w:rsidRPr="009964D4">
        <w:rPr>
          <w:rFonts w:ascii="Times New Roman" w:eastAsia="Times New Roman" w:hAnsi="Times New Roman" w:cs="Times New Roman"/>
          <w:sz w:val="28"/>
          <w:szCs w:val="28"/>
          <w:lang w:val="bg-BG"/>
        </w:rPr>
        <w:t>з</w:t>
      </w:r>
      <w:r w:rsidR="00030C28" w:rsidRPr="009964D4">
        <w:rPr>
          <w:rFonts w:ascii="Times New Roman" w:eastAsia="Times New Roman" w:hAnsi="Times New Roman" w:cs="Times New Roman"/>
          <w:sz w:val="28"/>
          <w:szCs w:val="28"/>
          <w:lang w:val="bg-BG"/>
        </w:rPr>
        <w:t xml:space="preserve">а </w:t>
      </w:r>
      <w:r w:rsidR="00F073DD" w:rsidRPr="009964D4">
        <w:rPr>
          <w:rFonts w:ascii="Times New Roman" w:eastAsia="Times New Roman" w:hAnsi="Times New Roman" w:cs="Times New Roman"/>
          <w:sz w:val="28"/>
          <w:szCs w:val="28"/>
          <w:lang w:val="bg-BG"/>
        </w:rPr>
        <w:t xml:space="preserve"> изпиране на пари</w:t>
      </w:r>
      <w:r w:rsidR="00E913A2" w:rsidRPr="009964D4">
        <w:rPr>
          <w:rFonts w:ascii="Times New Roman" w:eastAsia="Times New Roman" w:hAnsi="Times New Roman" w:cs="Times New Roman"/>
          <w:sz w:val="28"/>
          <w:szCs w:val="28"/>
          <w:lang w:val="bg-BG"/>
        </w:rPr>
        <w:t>;</w:t>
      </w:r>
    </w:p>
    <w:p w:rsidR="00E913A2" w:rsidRPr="009964D4" w:rsidRDefault="00E913A2" w:rsidP="009964D4">
      <w:pPr>
        <w:pStyle w:val="ListParagraph"/>
        <w:numPr>
          <w:ilvl w:val="0"/>
          <w:numId w:val="8"/>
        </w:numPr>
        <w:spacing w:after="0" w:line="360" w:lineRule="atLeast"/>
        <w:ind w:left="0" w:firstLine="1134"/>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След</w:t>
      </w:r>
      <w:r w:rsidR="00C16843" w:rsidRPr="009964D4">
        <w:rPr>
          <w:rFonts w:ascii="Times New Roman" w:eastAsia="Times New Roman" w:hAnsi="Times New Roman" w:cs="Times New Roman"/>
          <w:sz w:val="28"/>
          <w:szCs w:val="28"/>
          <w:lang w:val="bg-BG"/>
        </w:rPr>
        <w:t>ене</w:t>
      </w:r>
      <w:r w:rsidRPr="009964D4">
        <w:rPr>
          <w:rFonts w:ascii="Times New Roman" w:eastAsia="Times New Roman" w:hAnsi="Times New Roman" w:cs="Times New Roman"/>
          <w:sz w:val="28"/>
          <w:szCs w:val="28"/>
          <w:lang w:val="bg-BG"/>
        </w:rPr>
        <w:t xml:space="preserve"> за постъпване или извършване на плащане в брой на стойност над 30 000 лв. или тяхната равностойност в чужда валута, извършено от или на клиент на организацията в рамките на установените отношения или при случайни сделки или операции и предприема</w:t>
      </w:r>
      <w:r w:rsidR="003D3AD3" w:rsidRPr="009964D4">
        <w:rPr>
          <w:rFonts w:ascii="Times New Roman" w:eastAsia="Times New Roman" w:hAnsi="Times New Roman" w:cs="Times New Roman"/>
          <w:sz w:val="28"/>
          <w:szCs w:val="28"/>
          <w:lang w:val="bg-BG"/>
        </w:rPr>
        <w:t>не на</w:t>
      </w:r>
      <w:r w:rsidRPr="009964D4">
        <w:rPr>
          <w:rFonts w:ascii="Times New Roman" w:eastAsia="Times New Roman" w:hAnsi="Times New Roman" w:cs="Times New Roman"/>
          <w:sz w:val="28"/>
          <w:szCs w:val="28"/>
          <w:lang w:val="bg-BG"/>
        </w:rPr>
        <w:t xml:space="preserve"> действия по </w:t>
      </w:r>
      <w:r w:rsidR="0067393D" w:rsidRPr="009964D4">
        <w:rPr>
          <w:rFonts w:ascii="Times New Roman" w:eastAsia="Times New Roman" w:hAnsi="Times New Roman" w:cs="Times New Roman"/>
          <w:sz w:val="28"/>
          <w:szCs w:val="28"/>
          <w:lang w:val="bg-BG"/>
        </w:rPr>
        <w:t xml:space="preserve">уведомяване  </w:t>
      </w:r>
      <w:r w:rsidRPr="009964D4">
        <w:rPr>
          <w:rFonts w:ascii="Times New Roman" w:eastAsia="Times New Roman" w:hAnsi="Times New Roman" w:cs="Times New Roman"/>
          <w:sz w:val="28"/>
          <w:szCs w:val="28"/>
          <w:lang w:val="bg-BG"/>
        </w:rPr>
        <w:t xml:space="preserve">на </w:t>
      </w:r>
      <w:r w:rsidR="0067393D" w:rsidRPr="009964D4">
        <w:rPr>
          <w:rFonts w:ascii="Times New Roman" w:eastAsia="Times New Roman" w:hAnsi="Times New Roman" w:cs="Times New Roman"/>
          <w:sz w:val="28"/>
          <w:szCs w:val="28"/>
          <w:lang w:val="bg-BG"/>
        </w:rPr>
        <w:t xml:space="preserve">САД ФР - </w:t>
      </w:r>
      <w:r w:rsidRPr="009964D4">
        <w:rPr>
          <w:rFonts w:ascii="Times New Roman" w:eastAsia="Times New Roman" w:hAnsi="Times New Roman" w:cs="Times New Roman"/>
          <w:sz w:val="28"/>
          <w:szCs w:val="28"/>
          <w:lang w:val="bg-BG"/>
        </w:rPr>
        <w:t xml:space="preserve">ДАНС в срок до 15-о число на месеца, следващ месеца, в който е направено плащането;  </w:t>
      </w:r>
    </w:p>
    <w:p w:rsidR="00F073DD" w:rsidRPr="009964D4" w:rsidRDefault="00F073DD" w:rsidP="009964D4">
      <w:pPr>
        <w:pStyle w:val="ListParagraph"/>
        <w:numPr>
          <w:ilvl w:val="0"/>
          <w:numId w:val="8"/>
        </w:numPr>
        <w:spacing w:after="0" w:line="360" w:lineRule="atLeast"/>
        <w:ind w:left="0" w:firstLine="1134"/>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Вземане решение за извършване на оценка на риска</w:t>
      </w:r>
      <w:r w:rsidR="00E913A2" w:rsidRPr="009964D4">
        <w:rPr>
          <w:rFonts w:ascii="Times New Roman" w:eastAsia="Times New Roman" w:hAnsi="Times New Roman" w:cs="Times New Roman"/>
          <w:sz w:val="28"/>
          <w:szCs w:val="28"/>
          <w:lang w:val="bg-BG"/>
        </w:rPr>
        <w:t>,</w:t>
      </w:r>
      <w:r w:rsidRPr="009964D4">
        <w:rPr>
          <w:rFonts w:ascii="Times New Roman" w:eastAsia="Times New Roman" w:hAnsi="Times New Roman" w:cs="Times New Roman"/>
          <w:sz w:val="28"/>
          <w:szCs w:val="28"/>
          <w:lang w:val="bg-BG"/>
        </w:rPr>
        <w:t xml:space="preserve"> когато е налице опасност от използване на дейността на органи</w:t>
      </w:r>
      <w:r w:rsidR="00DF4F00" w:rsidRPr="009964D4">
        <w:rPr>
          <w:rFonts w:ascii="Times New Roman" w:eastAsia="Times New Roman" w:hAnsi="Times New Roman" w:cs="Times New Roman"/>
          <w:sz w:val="28"/>
          <w:szCs w:val="28"/>
          <w:lang w:val="bg-BG"/>
        </w:rPr>
        <w:t>з</w:t>
      </w:r>
      <w:r w:rsidRPr="009964D4">
        <w:rPr>
          <w:rFonts w:ascii="Times New Roman" w:eastAsia="Times New Roman" w:hAnsi="Times New Roman" w:cs="Times New Roman"/>
          <w:sz w:val="28"/>
          <w:szCs w:val="28"/>
          <w:lang w:val="bg-BG"/>
        </w:rPr>
        <w:t>ацията за:</w:t>
      </w:r>
    </w:p>
    <w:p w:rsidR="00F073DD" w:rsidRPr="009964D4" w:rsidRDefault="00F073DD" w:rsidP="009964D4">
      <w:pPr>
        <w:pStyle w:val="ListParagraph"/>
        <w:numPr>
          <w:ilvl w:val="0"/>
          <w:numId w:val="37"/>
        </w:numPr>
        <w:spacing w:after="0" w:line="360" w:lineRule="atLeast"/>
        <w:ind w:left="0" w:firstLine="1418"/>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изпиране на пари или финансиране на тероризъм от отделни терористи, терористични организации и лица, финансиращи тероризма;</w:t>
      </w:r>
    </w:p>
    <w:p w:rsidR="00F073DD" w:rsidRPr="009964D4" w:rsidRDefault="00F073DD" w:rsidP="009964D4">
      <w:pPr>
        <w:pStyle w:val="ListParagraph"/>
        <w:numPr>
          <w:ilvl w:val="0"/>
          <w:numId w:val="37"/>
        </w:numPr>
        <w:spacing w:after="0" w:line="360" w:lineRule="atLeast"/>
        <w:ind w:left="0" w:firstLine="1418"/>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прикриване финансирането на тероризъм чрез използването на лица със законни цели и дейност, включително с цел избягване блокиране на финансови средства и други финансови активи или икономически ресурси;</w:t>
      </w:r>
    </w:p>
    <w:p w:rsidR="00E913A2" w:rsidRPr="009964D4" w:rsidRDefault="00F073DD" w:rsidP="009964D4">
      <w:pPr>
        <w:pStyle w:val="ListParagraph"/>
        <w:numPr>
          <w:ilvl w:val="0"/>
          <w:numId w:val="37"/>
        </w:numPr>
        <w:spacing w:after="0" w:line="360" w:lineRule="atLeast"/>
        <w:ind w:left="0" w:firstLine="1418"/>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отклоняване на средства, предназначени за законни цели, към отделни терористи, терористични организации и лица, финансиращи тероризма.</w:t>
      </w:r>
    </w:p>
    <w:p w:rsidR="00F073DD" w:rsidRPr="009964D4" w:rsidRDefault="00F073DD" w:rsidP="009964D4">
      <w:pPr>
        <w:pStyle w:val="ListParagraph"/>
        <w:numPr>
          <w:ilvl w:val="0"/>
          <w:numId w:val="8"/>
        </w:numPr>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Следене за сроковете и условията за преглед на оценката на риска и актуализиране</w:t>
      </w:r>
      <w:r w:rsidR="003D3AD3" w:rsidRPr="009964D4">
        <w:rPr>
          <w:rFonts w:ascii="Times New Roman" w:eastAsia="Times New Roman" w:hAnsi="Times New Roman" w:cs="Times New Roman"/>
          <w:sz w:val="28"/>
          <w:szCs w:val="28"/>
          <w:lang w:val="bg-BG"/>
        </w:rPr>
        <w:t>то</w:t>
      </w:r>
      <w:r w:rsidR="00BA32BD" w:rsidRPr="009964D4">
        <w:rPr>
          <w:rFonts w:ascii="Times New Roman" w:eastAsia="Times New Roman" w:hAnsi="Times New Roman" w:cs="Times New Roman"/>
          <w:sz w:val="28"/>
          <w:szCs w:val="28"/>
          <w:lang w:val="bg-BG"/>
        </w:rPr>
        <w:t xml:space="preserve"> ѝ</w:t>
      </w:r>
      <w:r w:rsidRPr="009964D4">
        <w:rPr>
          <w:rFonts w:ascii="Times New Roman" w:eastAsia="Times New Roman" w:hAnsi="Times New Roman" w:cs="Times New Roman"/>
          <w:sz w:val="28"/>
          <w:szCs w:val="28"/>
          <w:lang w:val="bg-BG"/>
        </w:rPr>
        <w:t>.</w:t>
      </w:r>
    </w:p>
    <w:p w:rsidR="008E5095" w:rsidRPr="009964D4" w:rsidRDefault="008E5095" w:rsidP="009964D4">
      <w:pPr>
        <w:pStyle w:val="ListParagraph"/>
        <w:numPr>
          <w:ilvl w:val="0"/>
          <w:numId w:val="8"/>
        </w:numPr>
        <w:spacing w:after="0" w:line="360" w:lineRule="atLeast"/>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Отговаря за съхранение на информацията, събирана по реда на ЗМИП и актовете за прилагането му, като:</w:t>
      </w:r>
    </w:p>
    <w:p w:rsidR="008E5095" w:rsidRPr="009964D4" w:rsidRDefault="008E5095" w:rsidP="009964D4">
      <w:pPr>
        <w:pStyle w:val="ListParagraph"/>
        <w:numPr>
          <w:ilvl w:val="0"/>
          <w:numId w:val="41"/>
        </w:numPr>
        <w:spacing w:after="0" w:line="360" w:lineRule="atLeast"/>
        <w:ind w:left="284" w:firstLine="99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определя със заповед лицата, които имат достъп до специалния дневник и други технически или механични средства, които организацията използва във връзка с изпълнението на задълженията си за прилагане на мерки срещу изпирането на пари и финансиране на тероризма;  </w:t>
      </w:r>
    </w:p>
    <w:p w:rsidR="008E5095" w:rsidRPr="009964D4" w:rsidRDefault="008E5095" w:rsidP="009964D4">
      <w:pPr>
        <w:pStyle w:val="ListParagraph"/>
        <w:numPr>
          <w:ilvl w:val="0"/>
          <w:numId w:val="41"/>
        </w:numPr>
        <w:spacing w:after="0" w:line="360" w:lineRule="atLeast"/>
        <w:ind w:left="284" w:firstLine="992"/>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следи за спазване законовите изисквания относно срока за съхранение на информацията по реда на </w:t>
      </w:r>
      <w:r w:rsidR="003D3AD3" w:rsidRPr="009964D4">
        <w:rPr>
          <w:rFonts w:ascii="Times New Roman" w:eastAsia="Times New Roman" w:hAnsi="Times New Roman" w:cs="Times New Roman"/>
          <w:sz w:val="28"/>
          <w:szCs w:val="28"/>
          <w:lang w:val="bg-BG"/>
        </w:rPr>
        <w:t>З</w:t>
      </w:r>
      <w:r w:rsidRPr="009964D4">
        <w:rPr>
          <w:rFonts w:ascii="Times New Roman" w:eastAsia="Times New Roman" w:hAnsi="Times New Roman" w:cs="Times New Roman"/>
          <w:sz w:val="28"/>
          <w:szCs w:val="28"/>
          <w:lang w:val="bg-BG"/>
        </w:rPr>
        <w:t>акона за мерките срещу изпиране на пари – минимум 5 години съхранение, като настоящите правила се съхраняват през целия период на съществуване на организацията и до ед</w:t>
      </w:r>
      <w:r w:rsidR="007220F3" w:rsidRPr="009964D4">
        <w:rPr>
          <w:rFonts w:ascii="Times New Roman" w:eastAsia="Times New Roman" w:hAnsi="Times New Roman" w:cs="Times New Roman"/>
          <w:sz w:val="28"/>
          <w:szCs w:val="28"/>
          <w:lang w:val="bg-BG"/>
        </w:rPr>
        <w:t>на</w:t>
      </w:r>
      <w:r w:rsidRPr="009964D4">
        <w:rPr>
          <w:rFonts w:ascii="Times New Roman" w:eastAsia="Times New Roman" w:hAnsi="Times New Roman" w:cs="Times New Roman"/>
          <w:sz w:val="28"/>
          <w:szCs w:val="28"/>
          <w:lang w:val="bg-BG"/>
        </w:rPr>
        <w:t xml:space="preserve"> година след прекратяването </w:t>
      </w:r>
      <w:r w:rsidR="00BA32BD" w:rsidRPr="009964D4">
        <w:rPr>
          <w:rFonts w:ascii="Times New Roman" w:eastAsia="Times New Roman" w:hAnsi="Times New Roman" w:cs="Times New Roman"/>
          <w:sz w:val="28"/>
          <w:szCs w:val="28"/>
          <w:lang w:val="bg-BG"/>
        </w:rPr>
        <w:t>ѝ</w:t>
      </w:r>
      <w:r w:rsidRPr="009964D4">
        <w:rPr>
          <w:rFonts w:ascii="Times New Roman" w:eastAsia="Times New Roman" w:hAnsi="Times New Roman" w:cs="Times New Roman"/>
          <w:sz w:val="28"/>
          <w:szCs w:val="28"/>
          <w:lang w:val="bg-BG"/>
        </w:rPr>
        <w:t xml:space="preserve">. </w:t>
      </w:r>
    </w:p>
    <w:p w:rsidR="00F073DD" w:rsidRPr="009964D4" w:rsidRDefault="00F073DD" w:rsidP="009964D4">
      <w:pPr>
        <w:spacing w:after="0" w:line="360" w:lineRule="atLeast"/>
        <w:ind w:left="1134"/>
        <w:jc w:val="both"/>
        <w:rPr>
          <w:rFonts w:ascii="Times New Roman" w:eastAsia="Times New Roman" w:hAnsi="Times New Roman" w:cs="Times New Roman"/>
          <w:sz w:val="28"/>
          <w:szCs w:val="28"/>
          <w:lang w:val="bg-BG"/>
        </w:rPr>
      </w:pPr>
    </w:p>
    <w:p w:rsidR="00D21C90" w:rsidRPr="009964D4" w:rsidRDefault="006F2257" w:rsidP="009964D4">
      <w:pPr>
        <w:spacing w:after="0" w:line="360" w:lineRule="atLeast"/>
        <w:ind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(2) </w:t>
      </w:r>
      <w:r w:rsidR="00F073DD" w:rsidRPr="009964D4">
        <w:rPr>
          <w:rFonts w:ascii="Times New Roman" w:eastAsia="Times New Roman" w:hAnsi="Times New Roman" w:cs="Times New Roman"/>
          <w:sz w:val="28"/>
          <w:szCs w:val="28"/>
          <w:lang w:val="bg-BG"/>
        </w:rPr>
        <w:t>Ръководното лице, което отговаря за прилагането на настоящите правила</w:t>
      </w:r>
      <w:r w:rsidR="00064EFE" w:rsidRPr="009964D4">
        <w:rPr>
          <w:rFonts w:ascii="Times New Roman" w:eastAsia="Times New Roman" w:hAnsi="Times New Roman" w:cs="Times New Roman"/>
          <w:sz w:val="28"/>
          <w:szCs w:val="28"/>
          <w:lang w:val="bg-BG"/>
        </w:rPr>
        <w:t>,</w:t>
      </w:r>
      <w:r w:rsidR="00F073DD" w:rsidRPr="009964D4">
        <w:rPr>
          <w:rFonts w:ascii="Times New Roman" w:eastAsia="Times New Roman" w:hAnsi="Times New Roman" w:cs="Times New Roman"/>
          <w:sz w:val="28"/>
          <w:szCs w:val="28"/>
          <w:lang w:val="bg-BG"/>
        </w:rPr>
        <w:t xml:space="preserve"> отговаря за системата за вътрешно сигнализиране, която включва</w:t>
      </w:r>
      <w:r w:rsidR="00A052BD" w:rsidRPr="009964D4">
        <w:rPr>
          <w:rFonts w:ascii="Times New Roman" w:eastAsia="Times New Roman" w:hAnsi="Times New Roman" w:cs="Times New Roman"/>
          <w:sz w:val="28"/>
          <w:szCs w:val="28"/>
          <w:lang w:val="bg-BG"/>
        </w:rPr>
        <w:t>:</w:t>
      </w:r>
      <w:r w:rsidR="00EB35B1" w:rsidRPr="009964D4">
        <w:rPr>
          <w:rFonts w:ascii="Times New Roman" w:eastAsia="Times New Roman" w:hAnsi="Times New Roman" w:cs="Times New Roman"/>
          <w:sz w:val="28"/>
          <w:szCs w:val="28"/>
          <w:lang w:val="bg-BG"/>
        </w:rPr>
        <w:t xml:space="preserve"> </w:t>
      </w:r>
    </w:p>
    <w:p w:rsidR="00EB35B1" w:rsidRPr="009964D4" w:rsidRDefault="00D21C90" w:rsidP="009964D4">
      <w:pPr>
        <w:pStyle w:val="ListParagraph"/>
        <w:numPr>
          <w:ilvl w:val="0"/>
          <w:numId w:val="39"/>
        </w:numPr>
        <w:spacing w:after="0" w:line="360" w:lineRule="atLeast"/>
        <w:ind w:left="0" w:firstLine="709"/>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Поддържане на система </w:t>
      </w:r>
      <w:r w:rsidR="00A052BD" w:rsidRPr="009964D4">
        <w:rPr>
          <w:rFonts w:ascii="Times New Roman" w:eastAsia="Times New Roman" w:hAnsi="Times New Roman" w:cs="Times New Roman"/>
          <w:sz w:val="28"/>
          <w:szCs w:val="28"/>
          <w:lang w:val="bg-BG"/>
        </w:rPr>
        <w:t xml:space="preserve">за вътрешно сигнализиране </w:t>
      </w:r>
      <w:r w:rsidR="00EB35B1" w:rsidRPr="009964D4">
        <w:rPr>
          <w:rFonts w:ascii="Times New Roman" w:eastAsia="Times New Roman" w:hAnsi="Times New Roman" w:cs="Times New Roman"/>
          <w:sz w:val="28"/>
          <w:szCs w:val="28"/>
          <w:lang w:val="bg-BG"/>
        </w:rPr>
        <w:t>от страна на служителите и лицата, ангажирани с дейността на организацията на друго основание, при идентифициране наличието на някои от критериите за съмнителни сделки или операции или клиенти,</w:t>
      </w:r>
      <w:r w:rsidR="008E5095" w:rsidRPr="009964D4">
        <w:rPr>
          <w:rFonts w:ascii="Times New Roman" w:eastAsia="Times New Roman" w:hAnsi="Times New Roman" w:cs="Times New Roman"/>
          <w:sz w:val="28"/>
          <w:szCs w:val="28"/>
          <w:lang w:val="bg-BG"/>
        </w:rPr>
        <w:t xml:space="preserve"> както и на сделки или операции, които са </w:t>
      </w:r>
      <w:r w:rsidR="008E5095" w:rsidRPr="009964D4">
        <w:rPr>
          <w:rFonts w:ascii="Times New Roman" w:hAnsi="Times New Roman" w:cs="Times New Roman"/>
          <w:sz w:val="28"/>
          <w:szCs w:val="28"/>
          <w:lang w:val="bg-BG"/>
        </w:rPr>
        <w:t>сложни или необичайно големи, всички сделки или операции, които се извършват по необичайни схеми, както и всички сделки и операции, които нямат явна икономическа или законна цел</w:t>
      </w:r>
      <w:r w:rsidR="00EB35B1" w:rsidRPr="009964D4">
        <w:rPr>
          <w:rFonts w:ascii="Times New Roman" w:eastAsia="Times New Roman" w:hAnsi="Times New Roman" w:cs="Times New Roman"/>
          <w:sz w:val="28"/>
          <w:szCs w:val="28"/>
          <w:lang w:val="bg-BG"/>
        </w:rPr>
        <w:t>, и всяк</w:t>
      </w:r>
      <w:r w:rsidR="007220F3" w:rsidRPr="009964D4">
        <w:rPr>
          <w:rFonts w:ascii="Times New Roman" w:eastAsia="Times New Roman" w:hAnsi="Times New Roman" w:cs="Times New Roman"/>
          <w:sz w:val="28"/>
          <w:szCs w:val="28"/>
          <w:lang w:val="bg-BG"/>
        </w:rPr>
        <w:t>а</w:t>
      </w:r>
      <w:r w:rsidR="00EB35B1" w:rsidRPr="009964D4">
        <w:rPr>
          <w:rFonts w:ascii="Times New Roman" w:eastAsia="Times New Roman" w:hAnsi="Times New Roman" w:cs="Times New Roman"/>
          <w:sz w:val="28"/>
          <w:szCs w:val="28"/>
          <w:lang w:val="bg-BG"/>
        </w:rPr>
        <w:t xml:space="preserve"> </w:t>
      </w:r>
      <w:r w:rsidR="00A37584" w:rsidRPr="009964D4">
        <w:rPr>
          <w:rFonts w:ascii="Times New Roman" w:eastAsia="Times New Roman" w:hAnsi="Times New Roman" w:cs="Times New Roman"/>
          <w:sz w:val="28"/>
          <w:szCs w:val="28"/>
          <w:lang w:val="bg-BG"/>
        </w:rPr>
        <w:t>друга информация</w:t>
      </w:r>
      <w:r w:rsidR="00EB35B1" w:rsidRPr="009964D4">
        <w:rPr>
          <w:rFonts w:ascii="Times New Roman" w:eastAsia="Times New Roman" w:hAnsi="Times New Roman" w:cs="Times New Roman"/>
          <w:sz w:val="28"/>
          <w:szCs w:val="28"/>
          <w:lang w:val="bg-BG"/>
        </w:rPr>
        <w:t>, свързан</w:t>
      </w:r>
      <w:r w:rsidR="007220F3" w:rsidRPr="009964D4">
        <w:rPr>
          <w:rFonts w:ascii="Times New Roman" w:eastAsia="Times New Roman" w:hAnsi="Times New Roman" w:cs="Times New Roman"/>
          <w:sz w:val="28"/>
          <w:szCs w:val="28"/>
          <w:lang w:val="bg-BG"/>
        </w:rPr>
        <w:t>а</w:t>
      </w:r>
      <w:r w:rsidR="00EB35B1" w:rsidRPr="009964D4">
        <w:rPr>
          <w:rFonts w:ascii="Times New Roman" w:eastAsia="Times New Roman" w:hAnsi="Times New Roman" w:cs="Times New Roman"/>
          <w:sz w:val="28"/>
          <w:szCs w:val="28"/>
          <w:lang w:val="bg-BG"/>
        </w:rPr>
        <w:t xml:space="preserve"> с възникване на риск за използване дейността на организацията за изпиране на пари или финансиране на тероризъм, като:</w:t>
      </w:r>
    </w:p>
    <w:p w:rsidR="00EB35B1" w:rsidRPr="009964D4" w:rsidRDefault="00F46561" w:rsidP="009964D4">
      <w:pPr>
        <w:pStyle w:val="ListParagraph"/>
        <w:numPr>
          <w:ilvl w:val="0"/>
          <w:numId w:val="44"/>
        </w:numPr>
        <w:spacing w:after="0" w:line="360" w:lineRule="atLeast"/>
        <w:ind w:left="0" w:firstLine="851"/>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Подаването на вътрешен сигнал </w:t>
      </w:r>
      <w:r w:rsidR="008E5095" w:rsidRPr="009964D4">
        <w:rPr>
          <w:rFonts w:ascii="Times New Roman" w:eastAsia="Times New Roman" w:hAnsi="Times New Roman" w:cs="Times New Roman"/>
          <w:sz w:val="28"/>
          <w:szCs w:val="28"/>
          <w:lang w:val="bg-BG"/>
        </w:rPr>
        <w:t>следва да бъде осигурено по лесен начин</w:t>
      </w:r>
      <w:r w:rsidR="00EB35B1" w:rsidRPr="009964D4">
        <w:rPr>
          <w:rFonts w:ascii="Times New Roman" w:eastAsia="Times New Roman" w:hAnsi="Times New Roman" w:cs="Times New Roman"/>
          <w:sz w:val="28"/>
          <w:szCs w:val="28"/>
          <w:lang w:val="bg-BG"/>
        </w:rPr>
        <w:t xml:space="preserve"> (устно, по имейл или друг подходящ за служителя начин);</w:t>
      </w:r>
    </w:p>
    <w:p w:rsidR="00747110" w:rsidRPr="009964D4" w:rsidRDefault="00EB35B1" w:rsidP="009964D4">
      <w:pPr>
        <w:pStyle w:val="ListParagraph"/>
        <w:numPr>
          <w:ilvl w:val="0"/>
          <w:numId w:val="44"/>
        </w:numPr>
        <w:spacing w:after="0" w:line="360" w:lineRule="atLeast"/>
        <w:ind w:left="0" w:firstLine="851"/>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Записва </w:t>
      </w:r>
      <w:r w:rsidR="008E5095" w:rsidRPr="009964D4">
        <w:rPr>
          <w:rFonts w:ascii="Times New Roman" w:eastAsia="Times New Roman" w:hAnsi="Times New Roman" w:cs="Times New Roman"/>
          <w:sz w:val="28"/>
          <w:szCs w:val="28"/>
          <w:lang w:val="bg-BG"/>
        </w:rPr>
        <w:t xml:space="preserve">се </w:t>
      </w:r>
      <w:r w:rsidRPr="009964D4">
        <w:rPr>
          <w:rFonts w:ascii="Times New Roman" w:eastAsia="Times New Roman" w:hAnsi="Times New Roman" w:cs="Times New Roman"/>
          <w:sz w:val="28"/>
          <w:szCs w:val="28"/>
          <w:lang w:val="bg-BG"/>
        </w:rPr>
        <w:t xml:space="preserve">подадения от служителя сигнал за съмнение относно конкретната сделка/операция или клиент в специален дневник, който е прошнурован, прономерован и заверен с подписа на </w:t>
      </w:r>
      <w:r w:rsidR="008E5095" w:rsidRPr="009964D4">
        <w:rPr>
          <w:rFonts w:ascii="Times New Roman" w:eastAsia="Times New Roman" w:hAnsi="Times New Roman" w:cs="Times New Roman"/>
          <w:sz w:val="28"/>
          <w:szCs w:val="28"/>
          <w:lang w:val="bg-BG"/>
        </w:rPr>
        <w:t xml:space="preserve">ръководното лице, което отговаря за прилагането на настоящите правила </w:t>
      </w:r>
      <w:r w:rsidRPr="009964D4">
        <w:rPr>
          <w:rFonts w:ascii="Times New Roman" w:eastAsia="Times New Roman" w:hAnsi="Times New Roman" w:cs="Times New Roman"/>
          <w:sz w:val="28"/>
          <w:szCs w:val="28"/>
          <w:lang w:val="bg-BG"/>
        </w:rPr>
        <w:t>и с печата на организацията;</w:t>
      </w:r>
      <w:r w:rsidR="001C3756" w:rsidRPr="009964D4">
        <w:rPr>
          <w:rFonts w:ascii="Times New Roman" w:eastAsia="Times New Roman" w:hAnsi="Times New Roman" w:cs="Times New Roman"/>
          <w:sz w:val="28"/>
          <w:szCs w:val="28"/>
          <w:lang w:val="bg-BG"/>
        </w:rPr>
        <w:t xml:space="preserve"> </w:t>
      </w:r>
    </w:p>
    <w:p w:rsidR="00105AC2" w:rsidRPr="009964D4" w:rsidRDefault="001C3756" w:rsidP="009964D4">
      <w:pPr>
        <w:pStyle w:val="ListParagraph"/>
        <w:numPr>
          <w:ilvl w:val="0"/>
          <w:numId w:val="44"/>
        </w:numPr>
        <w:spacing w:after="0" w:line="360" w:lineRule="atLeast"/>
        <w:ind w:left="0" w:firstLine="851"/>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Дневникът </w:t>
      </w:r>
      <w:r w:rsidR="00491C2E" w:rsidRPr="009964D4">
        <w:rPr>
          <w:rFonts w:ascii="Times New Roman" w:eastAsia="Times New Roman" w:hAnsi="Times New Roman" w:cs="Times New Roman"/>
          <w:sz w:val="28"/>
          <w:szCs w:val="28"/>
          <w:lang w:val="bg-BG"/>
        </w:rPr>
        <w:t xml:space="preserve">може да </w:t>
      </w:r>
      <w:r w:rsidRPr="009964D4">
        <w:rPr>
          <w:rFonts w:ascii="Times New Roman" w:eastAsia="Times New Roman" w:hAnsi="Times New Roman" w:cs="Times New Roman"/>
          <w:sz w:val="28"/>
          <w:szCs w:val="28"/>
          <w:lang w:val="bg-BG"/>
        </w:rPr>
        <w:t xml:space="preserve">се </w:t>
      </w:r>
      <w:r w:rsidR="00491C2E" w:rsidRPr="009964D4">
        <w:rPr>
          <w:rFonts w:ascii="Times New Roman" w:eastAsia="Times New Roman" w:hAnsi="Times New Roman" w:cs="Times New Roman"/>
          <w:sz w:val="28"/>
          <w:szCs w:val="28"/>
          <w:lang w:val="bg-BG"/>
        </w:rPr>
        <w:t xml:space="preserve">поддържа в хартиен или електронен вид, като </w:t>
      </w:r>
      <w:r w:rsidRPr="009964D4">
        <w:rPr>
          <w:rFonts w:ascii="Times New Roman" w:eastAsia="Times New Roman" w:hAnsi="Times New Roman" w:cs="Times New Roman"/>
          <w:sz w:val="28"/>
          <w:szCs w:val="28"/>
          <w:lang w:val="bg-BG"/>
        </w:rPr>
        <w:t xml:space="preserve">ръководното лице </w:t>
      </w:r>
      <w:r w:rsidR="00491C2E" w:rsidRPr="009964D4">
        <w:rPr>
          <w:rFonts w:ascii="Times New Roman" w:eastAsia="Times New Roman" w:hAnsi="Times New Roman" w:cs="Times New Roman"/>
          <w:sz w:val="28"/>
          <w:szCs w:val="28"/>
          <w:lang w:val="bg-BG"/>
        </w:rPr>
        <w:t>отговаря за неговото правилно съхранение.</w:t>
      </w:r>
    </w:p>
    <w:p w:rsidR="001F2B38" w:rsidRPr="009964D4" w:rsidRDefault="001F2B38" w:rsidP="009964D4">
      <w:pPr>
        <w:spacing w:after="0" w:line="360" w:lineRule="atLeast"/>
        <w:jc w:val="both"/>
        <w:rPr>
          <w:rFonts w:ascii="Times New Roman" w:eastAsia="Times New Roman" w:hAnsi="Times New Roman" w:cs="Times New Roman"/>
          <w:sz w:val="28"/>
          <w:szCs w:val="28"/>
          <w:lang w:val="bg-BG"/>
        </w:rPr>
      </w:pPr>
    </w:p>
    <w:p w:rsidR="001F2B38" w:rsidRPr="009964D4" w:rsidRDefault="001F2B38" w:rsidP="009964D4">
      <w:pPr>
        <w:spacing w:after="0" w:line="360" w:lineRule="atLeast"/>
        <w:jc w:val="both"/>
        <w:rPr>
          <w:rFonts w:ascii="Times New Roman" w:eastAsia="Times New Roman" w:hAnsi="Times New Roman" w:cs="Times New Roman"/>
          <w:sz w:val="28"/>
          <w:szCs w:val="28"/>
          <w:lang w:val="bg-BG"/>
        </w:rPr>
      </w:pPr>
    </w:p>
    <w:p w:rsidR="00EB35B1" w:rsidRPr="009964D4" w:rsidRDefault="008E5095" w:rsidP="009964D4">
      <w:pPr>
        <w:pStyle w:val="ListParagraph"/>
        <w:numPr>
          <w:ilvl w:val="0"/>
          <w:numId w:val="39"/>
        </w:numPr>
        <w:spacing w:after="0" w:line="360" w:lineRule="atLeast"/>
        <w:ind w:left="0" w:firstLine="709"/>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В случай че прецени, </w:t>
      </w:r>
      <w:r w:rsidRPr="009964D4">
        <w:rPr>
          <w:rFonts w:ascii="Times New Roman" w:hAnsi="Times New Roman" w:cs="Times New Roman"/>
          <w:color w:val="222222"/>
          <w:sz w:val="28"/>
          <w:szCs w:val="28"/>
          <w:shd w:val="clear" w:color="auto" w:fill="FFFFFF"/>
          <w:lang w:val="bg-BG"/>
        </w:rPr>
        <w:t>ръководното лице, което отговаря за прилагането на настоящите правила,</w:t>
      </w:r>
      <w:r w:rsidRPr="009964D4">
        <w:rPr>
          <w:rFonts w:ascii="Times New Roman" w:eastAsia="Times New Roman" w:hAnsi="Times New Roman" w:cs="Times New Roman"/>
          <w:sz w:val="28"/>
          <w:szCs w:val="28"/>
          <w:lang w:val="bg-BG"/>
        </w:rPr>
        <w:t xml:space="preserve"> може да укаже</w:t>
      </w:r>
      <w:r w:rsidR="00EB35B1" w:rsidRPr="009964D4">
        <w:rPr>
          <w:rFonts w:ascii="Times New Roman" w:eastAsia="Times New Roman" w:hAnsi="Times New Roman" w:cs="Times New Roman"/>
          <w:sz w:val="28"/>
          <w:szCs w:val="28"/>
          <w:lang w:val="bg-BG"/>
        </w:rPr>
        <w:t xml:space="preserve"> на служителя </w:t>
      </w:r>
      <w:r w:rsidRPr="009964D4">
        <w:rPr>
          <w:rFonts w:ascii="Times New Roman" w:eastAsia="Times New Roman" w:hAnsi="Times New Roman" w:cs="Times New Roman"/>
          <w:sz w:val="28"/>
          <w:szCs w:val="28"/>
          <w:lang w:val="bg-BG"/>
        </w:rPr>
        <w:t xml:space="preserve">да </w:t>
      </w:r>
      <w:r w:rsidR="00EB35B1" w:rsidRPr="009964D4">
        <w:rPr>
          <w:rFonts w:ascii="Times New Roman" w:eastAsia="Times New Roman" w:hAnsi="Times New Roman" w:cs="Times New Roman"/>
          <w:sz w:val="28"/>
          <w:szCs w:val="28"/>
          <w:lang w:val="bg-BG"/>
        </w:rPr>
        <w:t>събира</w:t>
      </w:r>
      <w:r w:rsidRPr="009964D4">
        <w:rPr>
          <w:rFonts w:ascii="Times New Roman" w:eastAsia="Times New Roman" w:hAnsi="Times New Roman" w:cs="Times New Roman"/>
          <w:sz w:val="28"/>
          <w:szCs w:val="28"/>
          <w:lang w:val="bg-BG"/>
        </w:rPr>
        <w:t xml:space="preserve"> </w:t>
      </w:r>
      <w:r w:rsidR="00EB35B1" w:rsidRPr="009964D4">
        <w:rPr>
          <w:rFonts w:ascii="Times New Roman" w:eastAsia="Times New Roman" w:hAnsi="Times New Roman" w:cs="Times New Roman"/>
          <w:sz w:val="28"/>
          <w:szCs w:val="28"/>
          <w:lang w:val="bg-BG"/>
        </w:rPr>
        <w:t>допълнителна информация (как и в какъв обем)</w:t>
      </w:r>
      <w:r w:rsidR="00BA32BD" w:rsidRPr="009964D4">
        <w:rPr>
          <w:rFonts w:ascii="Times New Roman" w:eastAsia="Times New Roman" w:hAnsi="Times New Roman" w:cs="Times New Roman"/>
          <w:sz w:val="28"/>
          <w:szCs w:val="28"/>
          <w:lang w:val="bg-BG"/>
        </w:rPr>
        <w:t xml:space="preserve"> по повод подадения сигнал</w:t>
      </w:r>
      <w:r w:rsidR="00EB35B1" w:rsidRPr="009964D4">
        <w:rPr>
          <w:rFonts w:ascii="Times New Roman" w:eastAsia="Times New Roman" w:hAnsi="Times New Roman" w:cs="Times New Roman"/>
          <w:sz w:val="28"/>
          <w:szCs w:val="28"/>
          <w:lang w:val="bg-BG"/>
        </w:rPr>
        <w:t xml:space="preserve"> или лично предприема действия за това, което се </w:t>
      </w:r>
      <w:r w:rsidR="00EB35B1" w:rsidRPr="009964D4">
        <w:rPr>
          <w:rFonts w:ascii="Times New Roman" w:eastAsia="Times New Roman" w:hAnsi="Times New Roman" w:cs="Times New Roman"/>
          <w:sz w:val="28"/>
          <w:szCs w:val="28"/>
          <w:lang w:val="bg-BG"/>
        </w:rPr>
        <w:t>записва в дневника;</w:t>
      </w:r>
    </w:p>
    <w:p w:rsidR="00F2786A" w:rsidRPr="009964D4" w:rsidRDefault="0022442F" w:rsidP="009964D4">
      <w:pPr>
        <w:pStyle w:val="ListParagraph"/>
        <w:numPr>
          <w:ilvl w:val="0"/>
          <w:numId w:val="39"/>
        </w:numPr>
        <w:spacing w:after="0" w:line="360" w:lineRule="atLeast"/>
        <w:ind w:left="0" w:firstLine="709"/>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В дневника се вписва заключение относно целта и характера на операциите или сделките, които попадат в обхвата на </w:t>
      </w:r>
      <w:r w:rsidR="00800EEC" w:rsidRPr="009964D4">
        <w:rPr>
          <w:rFonts w:ascii="Times New Roman" w:eastAsia="Times New Roman" w:hAnsi="Times New Roman" w:cs="Times New Roman"/>
          <w:sz w:val="28"/>
          <w:szCs w:val="28"/>
          <w:lang w:val="bg-BG"/>
        </w:rPr>
        <w:t>сигнала</w:t>
      </w:r>
      <w:r w:rsidRPr="009964D4">
        <w:rPr>
          <w:rFonts w:ascii="Times New Roman" w:eastAsia="Times New Roman" w:hAnsi="Times New Roman" w:cs="Times New Roman"/>
          <w:sz w:val="28"/>
          <w:szCs w:val="28"/>
          <w:lang w:val="bg-BG"/>
        </w:rPr>
        <w:t xml:space="preserve">, както и заключение за наличие на съмнение за изпиране на пари, финансиране на тероризъм и/или за наличие на средства с престъпен произход. При възникване на съмнение се открива преписка, в която се събират и подреждат по реда на тяхното постъпване всички документи, имащи отношение към извършените от ЮЛНЦ или неговите служители действия, свързани със съобщението или съответните операции и сделки. </w:t>
      </w:r>
    </w:p>
    <w:p w:rsidR="001F2B38" w:rsidRPr="009964D4" w:rsidRDefault="001F2B38" w:rsidP="009964D4">
      <w:pPr>
        <w:spacing w:after="0" w:line="360" w:lineRule="atLeast"/>
        <w:ind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(3) Ръководното лице осигурява съдействието на организацията при осъществяване </w:t>
      </w:r>
      <w:r w:rsidR="00BC74E8" w:rsidRPr="009964D4">
        <w:rPr>
          <w:rFonts w:ascii="Times New Roman" w:eastAsia="Times New Roman" w:hAnsi="Times New Roman" w:cs="Times New Roman"/>
          <w:sz w:val="28"/>
          <w:szCs w:val="28"/>
          <w:lang w:val="bg-BG"/>
        </w:rPr>
        <w:t xml:space="preserve"> на контрол за спазване на изискванията на ЗМИП, ЗМФТ и актовете по прилагането им</w:t>
      </w:r>
      <w:r w:rsidRPr="009964D4">
        <w:rPr>
          <w:rFonts w:ascii="Times New Roman" w:eastAsia="Times New Roman" w:hAnsi="Times New Roman" w:cs="Times New Roman"/>
          <w:sz w:val="28"/>
          <w:szCs w:val="28"/>
          <w:lang w:val="bg-BG"/>
        </w:rPr>
        <w:t>, като отговаря за предоставяне на поисканата информация в определените вид, начин и срокове за това, включително чрез осигуряване на достъп на контролните органи до мястото на съхранение на информацията.</w:t>
      </w:r>
    </w:p>
    <w:p w:rsidR="00114C01" w:rsidRPr="009964D4" w:rsidRDefault="00114C01" w:rsidP="009964D4">
      <w:pPr>
        <w:shd w:val="clear" w:color="auto" w:fill="FFFFFF"/>
        <w:spacing w:after="0" w:line="360" w:lineRule="atLeast"/>
        <w:jc w:val="both"/>
        <w:rPr>
          <w:rFonts w:ascii="Times New Roman" w:eastAsia="Times New Roman" w:hAnsi="Times New Roman" w:cs="Times New Roman"/>
          <w:b/>
          <w:color w:val="222222"/>
          <w:sz w:val="28"/>
          <w:szCs w:val="28"/>
          <w:lang w:val="bg-BG" w:eastAsia="en-GB"/>
        </w:rPr>
      </w:pPr>
    </w:p>
    <w:p w:rsidR="00D21C90" w:rsidRPr="009964D4" w:rsidRDefault="001F2B38" w:rsidP="009964D4">
      <w:pPr>
        <w:shd w:val="clear" w:color="auto" w:fill="FFFFFF"/>
        <w:spacing w:after="0" w:line="360" w:lineRule="atLeast"/>
        <w:ind w:firstLine="709"/>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Чл. 8.</w:t>
      </w:r>
      <w:r w:rsidRPr="009964D4">
        <w:rPr>
          <w:rFonts w:ascii="Times New Roman" w:eastAsia="Times New Roman" w:hAnsi="Times New Roman" w:cs="Times New Roman"/>
          <w:color w:val="222222"/>
          <w:sz w:val="28"/>
          <w:szCs w:val="28"/>
          <w:lang w:val="bg-BG" w:eastAsia="en-GB"/>
        </w:rPr>
        <w:t xml:space="preserve"> (1) С оглед предотвратяване и разкриване изпирането на пари и финансирането на тероризма организациите следва да гар</w:t>
      </w:r>
      <w:r w:rsidR="00B441B8" w:rsidRPr="009964D4">
        <w:rPr>
          <w:rFonts w:ascii="Times New Roman" w:eastAsia="Times New Roman" w:hAnsi="Times New Roman" w:cs="Times New Roman"/>
          <w:color w:val="222222"/>
          <w:sz w:val="28"/>
          <w:szCs w:val="28"/>
          <w:lang w:val="bg-BG" w:eastAsia="en-GB"/>
        </w:rPr>
        <w:t>антират сигурността на обичайно използваните от тях технически средства, в т.ч. компютри, софтуерни програми и др., които използват за събиране, управление и съхранение на данните относно сделките или операциите и клиентите им.</w:t>
      </w:r>
    </w:p>
    <w:p w:rsidR="00D21C90" w:rsidRPr="009964D4" w:rsidRDefault="00B441B8" w:rsidP="009964D4">
      <w:pPr>
        <w:shd w:val="clear" w:color="auto" w:fill="FFFFFF"/>
        <w:spacing w:after="0" w:line="360" w:lineRule="atLeast"/>
        <w:ind w:firstLine="709"/>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(2) Ако се използват допълнителни технически средства, извън тези по ал. 1, организациите поддържат информация относно това какви средства, за какви дейности, свързани с предотвратяването и разкриването на изпирането на пари или финансиране</w:t>
      </w:r>
      <w:r w:rsidR="00DA32CE" w:rsidRPr="009964D4">
        <w:rPr>
          <w:rFonts w:ascii="Times New Roman" w:eastAsia="Times New Roman" w:hAnsi="Times New Roman" w:cs="Times New Roman"/>
          <w:color w:val="222222"/>
          <w:sz w:val="28"/>
          <w:szCs w:val="28"/>
          <w:lang w:val="bg-BG" w:eastAsia="en-GB"/>
        </w:rPr>
        <w:t>т</w:t>
      </w:r>
      <w:r w:rsidRPr="009964D4">
        <w:rPr>
          <w:rFonts w:ascii="Times New Roman" w:eastAsia="Times New Roman" w:hAnsi="Times New Roman" w:cs="Times New Roman"/>
          <w:color w:val="222222"/>
          <w:sz w:val="28"/>
          <w:szCs w:val="28"/>
          <w:lang w:val="bg-BG" w:eastAsia="en-GB"/>
        </w:rPr>
        <w:t>о на тероризма, какво налага използването им, как и за какъв период ги използват.</w:t>
      </w:r>
    </w:p>
    <w:p w:rsidR="00D21C90" w:rsidRPr="009964D4" w:rsidRDefault="00B441B8" w:rsidP="009964D4">
      <w:pPr>
        <w:shd w:val="clear" w:color="auto" w:fill="FFFFFF"/>
        <w:spacing w:after="0" w:line="360" w:lineRule="atLeast"/>
        <w:ind w:firstLine="709"/>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(3) Гарантирането на сигурността на техническите средства включва:</w:t>
      </w:r>
    </w:p>
    <w:p w:rsidR="00D21C90" w:rsidRPr="009964D4" w:rsidRDefault="00B441B8" w:rsidP="009964D4">
      <w:pPr>
        <w:shd w:val="clear" w:color="auto" w:fill="FFFFFF"/>
        <w:spacing w:after="0" w:line="360" w:lineRule="atLeast"/>
        <w:ind w:firstLine="709"/>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1. Защита на използваните технически средства (използване на пароли за достъп, </w:t>
      </w:r>
      <w:r w:rsidR="007220F3" w:rsidRPr="009964D4">
        <w:rPr>
          <w:rFonts w:ascii="Times New Roman" w:eastAsia="Times New Roman" w:hAnsi="Times New Roman" w:cs="Times New Roman"/>
          <w:color w:val="222222"/>
          <w:sz w:val="28"/>
          <w:szCs w:val="28"/>
          <w:lang w:val="bg-BG" w:eastAsia="en-GB"/>
        </w:rPr>
        <w:t xml:space="preserve">ограничен </w:t>
      </w:r>
      <w:r w:rsidRPr="009964D4">
        <w:rPr>
          <w:rFonts w:ascii="Times New Roman" w:eastAsia="Times New Roman" w:hAnsi="Times New Roman" w:cs="Times New Roman"/>
          <w:color w:val="222222"/>
          <w:sz w:val="28"/>
          <w:szCs w:val="28"/>
          <w:lang w:val="bg-BG" w:eastAsia="en-GB"/>
        </w:rPr>
        <w:t>достъп, защита от вируси и пр.);</w:t>
      </w:r>
    </w:p>
    <w:p w:rsidR="00D21C90" w:rsidRPr="009964D4" w:rsidRDefault="00B441B8"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2. Независим достъп на поне две лица до една и съща информация с оглед гарантиране възможността за независимо сигнализиране при съмнение и разкриване изпирането на пари и финансирането на тероризма;</w:t>
      </w:r>
    </w:p>
    <w:p w:rsidR="00B441B8" w:rsidRPr="009964D4" w:rsidRDefault="00B441B8"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3. Спазването на приложимите към съответното техническо средство изисквания за качество, сертифициране, начин на употреба и пр.</w:t>
      </w:r>
    </w:p>
    <w:p w:rsidR="00EB35B1" w:rsidRPr="009964D4" w:rsidRDefault="00EB35B1" w:rsidP="009964D4">
      <w:pPr>
        <w:spacing w:after="0" w:line="360" w:lineRule="atLeast"/>
        <w:jc w:val="both"/>
        <w:rPr>
          <w:rFonts w:ascii="Times New Roman" w:eastAsia="Times New Roman" w:hAnsi="Times New Roman" w:cs="Times New Roman"/>
          <w:b/>
          <w:color w:val="FF0000"/>
          <w:sz w:val="28"/>
          <w:szCs w:val="28"/>
          <w:lang w:val="bg-BG"/>
        </w:rPr>
      </w:pPr>
    </w:p>
    <w:p w:rsidR="00114C01" w:rsidRPr="009964D4" w:rsidRDefault="00E913A2" w:rsidP="009964D4">
      <w:pPr>
        <w:spacing w:after="0" w:line="360" w:lineRule="atLeast"/>
        <w:ind w:firstLine="360"/>
        <w:jc w:val="both"/>
        <w:rPr>
          <w:rFonts w:ascii="Times New Roman" w:eastAsia="Times New Roman" w:hAnsi="Times New Roman" w:cs="Times New Roman"/>
          <w:b/>
          <w:sz w:val="28"/>
          <w:szCs w:val="28"/>
          <w:lang w:val="bg-BG"/>
        </w:rPr>
      </w:pPr>
      <w:r w:rsidRPr="009964D4">
        <w:rPr>
          <w:rFonts w:ascii="Times New Roman" w:eastAsia="Times New Roman" w:hAnsi="Times New Roman" w:cs="Times New Roman"/>
          <w:b/>
          <w:sz w:val="28"/>
          <w:szCs w:val="28"/>
          <w:lang w:val="bg-BG"/>
        </w:rPr>
        <w:t xml:space="preserve">Чл. </w:t>
      </w:r>
      <w:r w:rsidR="008056FF" w:rsidRPr="009964D4">
        <w:rPr>
          <w:rFonts w:ascii="Times New Roman" w:eastAsia="Times New Roman" w:hAnsi="Times New Roman" w:cs="Times New Roman"/>
          <w:b/>
          <w:sz w:val="28"/>
          <w:szCs w:val="28"/>
          <w:lang w:val="bg-BG"/>
        </w:rPr>
        <w:t>9</w:t>
      </w:r>
      <w:r w:rsidR="00114C01" w:rsidRPr="009964D4">
        <w:rPr>
          <w:rFonts w:ascii="Times New Roman" w:eastAsia="Times New Roman" w:hAnsi="Times New Roman" w:cs="Times New Roman"/>
          <w:b/>
          <w:sz w:val="28"/>
          <w:szCs w:val="28"/>
          <w:lang w:val="bg-BG"/>
        </w:rPr>
        <w:t xml:space="preserve"> </w:t>
      </w:r>
      <w:r w:rsidR="00114C01" w:rsidRPr="009964D4">
        <w:rPr>
          <w:rFonts w:ascii="Times New Roman" w:eastAsia="Times New Roman" w:hAnsi="Times New Roman" w:cs="Times New Roman"/>
          <w:color w:val="222222"/>
          <w:sz w:val="28"/>
          <w:szCs w:val="28"/>
          <w:lang w:val="bg-BG" w:eastAsia="en-GB"/>
        </w:rPr>
        <w:t>(1) Юридическите лица с нестопанска цел поддържат надеждни системи за финансово отчитане съобразно българското законодателство, включително осигуряват:</w:t>
      </w:r>
    </w:p>
    <w:p w:rsidR="00114C01" w:rsidRPr="009964D4" w:rsidRDefault="00114C01" w:rsidP="009964D4">
      <w:pPr>
        <w:pStyle w:val="ListParagraph"/>
        <w:numPr>
          <w:ilvl w:val="0"/>
          <w:numId w:val="33"/>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Редовен преглед на финансовите процедури и контрол върху тях;</w:t>
      </w:r>
    </w:p>
    <w:p w:rsidR="00114C01" w:rsidRPr="009964D4" w:rsidRDefault="0094045C" w:rsidP="009964D4">
      <w:pPr>
        <w:pStyle w:val="ListParagraph"/>
        <w:numPr>
          <w:ilvl w:val="0"/>
          <w:numId w:val="33"/>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С</w:t>
      </w:r>
      <w:r w:rsidR="009C1C1A" w:rsidRPr="009964D4">
        <w:rPr>
          <w:rFonts w:ascii="Times New Roman" w:eastAsia="Times New Roman" w:hAnsi="Times New Roman" w:cs="Times New Roman"/>
          <w:color w:val="222222"/>
          <w:sz w:val="28"/>
          <w:szCs w:val="28"/>
          <w:lang w:val="bg-BG" w:eastAsia="en-GB"/>
        </w:rPr>
        <w:t>ъздаване и поддържане на подробен списък за движимите и недвижимите активи на организацията;</w:t>
      </w:r>
    </w:p>
    <w:p w:rsidR="009C1C1A" w:rsidRPr="009964D4" w:rsidRDefault="0094045C" w:rsidP="009964D4">
      <w:pPr>
        <w:pStyle w:val="ListParagraph"/>
        <w:numPr>
          <w:ilvl w:val="0"/>
          <w:numId w:val="33"/>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П</w:t>
      </w:r>
      <w:r w:rsidR="009C1C1A" w:rsidRPr="009964D4">
        <w:rPr>
          <w:rFonts w:ascii="Times New Roman" w:eastAsia="Times New Roman" w:hAnsi="Times New Roman" w:cs="Times New Roman"/>
          <w:color w:val="222222"/>
          <w:sz w:val="28"/>
          <w:szCs w:val="28"/>
          <w:lang w:val="bg-BG" w:eastAsia="en-GB"/>
        </w:rPr>
        <w:t>рилагане на банкови извлечения/касови бележки към всеки отчетен документ за плащане;</w:t>
      </w:r>
    </w:p>
    <w:p w:rsidR="009C1C1A" w:rsidRPr="009964D4" w:rsidRDefault="00114C01" w:rsidP="009964D4">
      <w:pPr>
        <w:pStyle w:val="ListParagraph"/>
        <w:numPr>
          <w:ilvl w:val="0"/>
          <w:numId w:val="33"/>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Наличие на система за проследяване на входящи и изходящи парични потоци. </w:t>
      </w:r>
    </w:p>
    <w:p w:rsidR="009E6475" w:rsidRPr="009964D4" w:rsidRDefault="009E6475"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(2) Банкови сметки се откриват само от представляващите, освен ако не е направено изрично пълномощно, което е одобрено от управителния орган. </w:t>
      </w:r>
    </w:p>
    <w:p w:rsidR="009E6475" w:rsidRPr="009964D4" w:rsidRDefault="009E6475"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(3) При наемане на счетоводител и/или лица, които отговарят за управлението на финансите</w:t>
      </w:r>
      <w:r w:rsidR="007220F3" w:rsidRPr="009964D4">
        <w:rPr>
          <w:rFonts w:ascii="Times New Roman" w:eastAsia="Times New Roman" w:hAnsi="Times New Roman" w:cs="Times New Roman"/>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се събира допълнително информация за техния предходен опит и заетост. </w:t>
      </w:r>
    </w:p>
    <w:p w:rsidR="009C1C1A" w:rsidRPr="009964D4" w:rsidRDefault="00114C01" w:rsidP="009964D4">
      <w:pPr>
        <w:spacing w:after="0" w:line="360" w:lineRule="atLeast"/>
        <w:ind w:firstLine="360"/>
        <w:jc w:val="both"/>
        <w:rPr>
          <w:rFonts w:ascii="Times New Roman" w:eastAsia="Times New Roman" w:hAnsi="Times New Roman" w:cs="Times New Roman"/>
          <w:sz w:val="28"/>
          <w:szCs w:val="28"/>
          <w:lang w:val="bg-BG"/>
        </w:rPr>
      </w:pPr>
      <w:r w:rsidRPr="009964D4">
        <w:rPr>
          <w:rFonts w:ascii="Times New Roman" w:eastAsia="Times New Roman" w:hAnsi="Times New Roman" w:cs="Times New Roman"/>
          <w:sz w:val="28"/>
          <w:szCs w:val="28"/>
          <w:lang w:val="bg-BG"/>
        </w:rPr>
        <w:t xml:space="preserve">(4) </w:t>
      </w:r>
      <w:r w:rsidR="009C1C1A" w:rsidRPr="009964D4">
        <w:rPr>
          <w:rFonts w:ascii="Times New Roman" w:eastAsia="Times New Roman" w:hAnsi="Times New Roman" w:cs="Times New Roman"/>
          <w:sz w:val="28"/>
          <w:szCs w:val="28"/>
          <w:lang w:val="bg-BG"/>
        </w:rPr>
        <w:t xml:space="preserve">Представляващото лице не подписва бланкови документи или чекове с празно място за получател, които да могат да бъдат използвани в рамките на деловите отношения. </w:t>
      </w:r>
    </w:p>
    <w:p w:rsidR="00C87985" w:rsidRPr="009964D4" w:rsidRDefault="00C87985"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D21C90" w:rsidRPr="009964D4" w:rsidRDefault="00C87985"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Чл. 1</w:t>
      </w:r>
      <w:r w:rsidR="00D21C90" w:rsidRPr="009964D4">
        <w:rPr>
          <w:rFonts w:ascii="Times New Roman" w:eastAsia="Times New Roman" w:hAnsi="Times New Roman" w:cs="Times New Roman"/>
          <w:b/>
          <w:color w:val="222222"/>
          <w:sz w:val="28"/>
          <w:szCs w:val="28"/>
          <w:lang w:val="bg-BG" w:eastAsia="en-GB"/>
        </w:rPr>
        <w:t>0</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w:t>
      </w:r>
      <w:r w:rsidR="00D21C90" w:rsidRPr="009964D4">
        <w:rPr>
          <w:rFonts w:ascii="Times New Roman" w:eastAsia="Times New Roman" w:hAnsi="Times New Roman" w:cs="Times New Roman"/>
          <w:sz w:val="28"/>
          <w:szCs w:val="28"/>
          <w:lang w:val="bg-BG"/>
        </w:rPr>
        <w:t>(1) Юридическите лица с нестопанска цел следва да въведат мерки за повишаване на осведомеността по отношение на уст</w:t>
      </w:r>
      <w:r w:rsidR="00D21C90" w:rsidRPr="009964D4">
        <w:rPr>
          <w:rFonts w:ascii="Times New Roman" w:eastAsia="Times New Roman" w:hAnsi="Times New Roman" w:cs="Times New Roman"/>
          <w:sz w:val="28"/>
          <w:szCs w:val="28"/>
        </w:rPr>
        <w:t>a</w:t>
      </w:r>
      <w:r w:rsidR="00D21C90" w:rsidRPr="009964D4">
        <w:rPr>
          <w:rFonts w:ascii="Times New Roman" w:eastAsia="Times New Roman" w:hAnsi="Times New Roman" w:cs="Times New Roman"/>
          <w:sz w:val="28"/>
          <w:szCs w:val="28"/>
          <w:lang w:val="bg-BG"/>
        </w:rPr>
        <w:t>новените рискове от изпиране на пари и финансиране на тероризма, които включват</w:t>
      </w:r>
      <w:r w:rsidR="0094045C" w:rsidRPr="009964D4">
        <w:rPr>
          <w:rFonts w:ascii="Times New Roman" w:eastAsia="Times New Roman" w:hAnsi="Times New Roman" w:cs="Times New Roman"/>
          <w:sz w:val="28"/>
          <w:szCs w:val="28"/>
          <w:lang w:val="bg-BG"/>
        </w:rPr>
        <w:t xml:space="preserve"> </w:t>
      </w:r>
      <w:r w:rsidR="00D21C90" w:rsidRPr="009964D4">
        <w:rPr>
          <w:rFonts w:ascii="Times New Roman" w:eastAsia="Times New Roman" w:hAnsi="Times New Roman" w:cs="Times New Roman"/>
          <w:sz w:val="28"/>
          <w:szCs w:val="28"/>
          <w:lang w:val="bg-BG"/>
        </w:rPr>
        <w:t>запознаване на управляващите и служителите с ръководни функции, които участват в управлението на организацията, с основните идентифицирани рискове от изпиране на пари и финансиране на тероризъм, свързани с дейността на организацията, съгласно публикувани на интернет страницата на Държавна агенция "Национална сигурност" указания и насоки, издадени от дирекция "Финансово разузнаване" на Държавна агенция "Национална сигурност", правоохранителни органи или други органи с компетентност в сферата на превенцията и противодействието на изпирането на пари и финансирането на тероризма;</w:t>
      </w:r>
    </w:p>
    <w:p w:rsidR="00D21C90" w:rsidRPr="009964D4" w:rsidRDefault="00114C01"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(2) </w:t>
      </w:r>
      <w:r w:rsidR="00D21C90" w:rsidRPr="009964D4">
        <w:rPr>
          <w:rFonts w:ascii="Times New Roman" w:eastAsia="Times New Roman" w:hAnsi="Times New Roman" w:cs="Times New Roman"/>
          <w:color w:val="222222"/>
          <w:sz w:val="28"/>
          <w:szCs w:val="28"/>
          <w:lang w:val="bg-BG" w:eastAsia="en-GB"/>
        </w:rPr>
        <w:t>При наличието на нова и относима към дейността и задълженията на организацията информация, ръководното лице я включва в следващото предвидено текущо обучение на служителите. Ако информацията и произтичащите от нея задължения изискват незабавни действия или такива в срок преди планираното текущо обучение, ръководното лице взема решение за конкретните действия по информиране на служителите и изпълнението на съответните задължения.</w:t>
      </w:r>
    </w:p>
    <w:p w:rsidR="00D21C90" w:rsidRPr="009964D4" w:rsidRDefault="00D21C90"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C87985" w:rsidRPr="009964D4" w:rsidRDefault="009F224A"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Чл. 11</w:t>
      </w:r>
      <w:r w:rsidRPr="009964D4">
        <w:rPr>
          <w:rFonts w:ascii="Times New Roman" w:eastAsia="Times New Roman" w:hAnsi="Times New Roman" w:cs="Times New Roman"/>
          <w:color w:val="222222"/>
          <w:sz w:val="28"/>
          <w:szCs w:val="28"/>
          <w:lang w:val="bg-BG" w:eastAsia="en-GB"/>
        </w:rPr>
        <w:t xml:space="preserve"> </w:t>
      </w:r>
      <w:r w:rsidR="00C87985" w:rsidRPr="009964D4">
        <w:rPr>
          <w:rFonts w:ascii="Times New Roman" w:eastAsia="Times New Roman" w:hAnsi="Times New Roman" w:cs="Times New Roman"/>
          <w:color w:val="222222"/>
          <w:sz w:val="28"/>
          <w:szCs w:val="28"/>
          <w:lang w:val="bg-BG" w:eastAsia="en-GB"/>
        </w:rPr>
        <w:t>(1) Ръководното лице изготвя план за обучение на служителите за текущата година в срок до 15 февруари. В обучението се включват задължително служителите или лицата, ангажирани с дейността на организацията на сходно основание, които работят с клиенти и участват пряко при реализирането на деловите взаимоотношения на организацията.</w:t>
      </w:r>
    </w:p>
    <w:p w:rsidR="00C87985" w:rsidRPr="009964D4" w:rsidRDefault="00C87985"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(2) Планът по ал. 1 предвижда задължително веднъж годишно продължаващо обучение с цел запознаването на лицата с изискванията на </w:t>
      </w:r>
      <w:r w:rsidR="003A40BE" w:rsidRPr="009964D4">
        <w:rPr>
          <w:rFonts w:ascii="Times New Roman" w:hAnsi="Times New Roman" w:cs="Times New Roman"/>
          <w:sz w:val="28"/>
          <w:szCs w:val="28"/>
          <w:lang w:val="bg-BG"/>
        </w:rPr>
        <w:t>З</w:t>
      </w:r>
      <w:r w:rsidR="00AA53C4" w:rsidRPr="009964D4">
        <w:rPr>
          <w:rFonts w:ascii="Times New Roman" w:hAnsi="Times New Roman" w:cs="Times New Roman"/>
          <w:sz w:val="28"/>
          <w:szCs w:val="28"/>
          <w:lang w:val="bg-BG"/>
        </w:rPr>
        <w:t>МИП, ЗМФТ</w:t>
      </w:r>
      <w:r w:rsidR="003A40BE" w:rsidRPr="009964D4">
        <w:rPr>
          <w:rFonts w:ascii="Times New Roman" w:eastAsia="Times New Roman" w:hAnsi="Times New Roman" w:cs="Times New Roman"/>
          <w:b/>
          <w:color w:val="222222"/>
          <w:sz w:val="28"/>
          <w:szCs w:val="28"/>
          <w:lang w:val="bg-BG" w:eastAsia="en-GB"/>
        </w:rPr>
        <w:t xml:space="preserve"> </w:t>
      </w:r>
      <w:r w:rsidRPr="009964D4">
        <w:rPr>
          <w:rFonts w:ascii="Times New Roman" w:eastAsia="Times New Roman" w:hAnsi="Times New Roman" w:cs="Times New Roman"/>
          <w:color w:val="222222"/>
          <w:sz w:val="28"/>
          <w:szCs w:val="28"/>
          <w:lang w:val="bg-BG" w:eastAsia="en-GB"/>
        </w:rPr>
        <w:t>и актовете по прилагането им, както и с настоящите вътрешните правила по този член, съответно настъпили изменения в тях.</w:t>
      </w:r>
    </w:p>
    <w:p w:rsidR="00C87985" w:rsidRPr="009964D4" w:rsidRDefault="00C87985"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(3) Обучението по ал. 2 се смята за въвеждащо по отношение на лицата, постъпили на работа в организацията след провеждане на предходното обучение. </w:t>
      </w:r>
    </w:p>
    <w:p w:rsidR="00E913A2" w:rsidRPr="009964D4" w:rsidRDefault="00E913A2"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E913A2" w:rsidRPr="009964D4" w:rsidRDefault="00E913A2"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8056FF" w:rsidRPr="009964D4">
        <w:rPr>
          <w:rFonts w:ascii="Times New Roman" w:eastAsia="Times New Roman" w:hAnsi="Times New Roman" w:cs="Times New Roman"/>
          <w:b/>
          <w:color w:val="222222"/>
          <w:sz w:val="28"/>
          <w:szCs w:val="28"/>
          <w:lang w:val="bg-BG" w:eastAsia="en-GB"/>
        </w:rPr>
        <w:t>12</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По решение на управителния орган мо</w:t>
      </w:r>
      <w:r w:rsidR="00AF2160" w:rsidRPr="009964D4">
        <w:rPr>
          <w:rFonts w:ascii="Times New Roman" w:eastAsia="Times New Roman" w:hAnsi="Times New Roman" w:cs="Times New Roman"/>
          <w:color w:val="222222"/>
          <w:sz w:val="28"/>
          <w:szCs w:val="28"/>
          <w:lang w:val="bg-BG" w:eastAsia="en-GB"/>
        </w:rPr>
        <w:t>гат</w:t>
      </w:r>
      <w:r w:rsidRPr="009964D4">
        <w:rPr>
          <w:rFonts w:ascii="Times New Roman" w:eastAsia="Times New Roman" w:hAnsi="Times New Roman" w:cs="Times New Roman"/>
          <w:color w:val="222222"/>
          <w:sz w:val="28"/>
          <w:szCs w:val="28"/>
          <w:lang w:val="bg-BG" w:eastAsia="en-GB"/>
        </w:rPr>
        <w:t xml:space="preserve"> да се предприемат действия за </w:t>
      </w:r>
      <w:r w:rsidR="00114C01" w:rsidRPr="009964D4">
        <w:rPr>
          <w:rFonts w:ascii="Times New Roman" w:eastAsia="Times New Roman" w:hAnsi="Times New Roman" w:cs="Times New Roman"/>
          <w:color w:val="222222"/>
          <w:sz w:val="28"/>
          <w:szCs w:val="28"/>
          <w:lang w:val="bg-BG" w:eastAsia="en-GB"/>
        </w:rPr>
        <w:t xml:space="preserve">провеждането на независим одит на правилата, процедурите и мерките, които прилага в изпълнение на задълженията си по </w:t>
      </w:r>
      <w:r w:rsidR="003A40BE" w:rsidRPr="009964D4">
        <w:rPr>
          <w:rFonts w:ascii="Times New Roman" w:hAnsi="Times New Roman" w:cs="Times New Roman"/>
          <w:sz w:val="28"/>
          <w:szCs w:val="28"/>
          <w:lang w:val="bg-BG"/>
        </w:rPr>
        <w:t>З</w:t>
      </w:r>
      <w:r w:rsidR="00AA53C4" w:rsidRPr="009964D4">
        <w:rPr>
          <w:rFonts w:ascii="Times New Roman" w:hAnsi="Times New Roman" w:cs="Times New Roman"/>
          <w:sz w:val="28"/>
          <w:szCs w:val="28"/>
          <w:lang w:val="bg-BG"/>
        </w:rPr>
        <w:t>МИП</w:t>
      </w:r>
      <w:r w:rsidR="00EE22F7" w:rsidRPr="009964D4">
        <w:rPr>
          <w:rFonts w:ascii="Times New Roman" w:hAnsi="Times New Roman" w:cs="Times New Roman"/>
          <w:sz w:val="28"/>
          <w:szCs w:val="28"/>
          <w:lang w:val="bg-BG"/>
        </w:rPr>
        <w:t>, ЗМФТ</w:t>
      </w:r>
      <w:r w:rsidR="003A40BE" w:rsidRPr="009964D4">
        <w:rPr>
          <w:rFonts w:ascii="Times New Roman" w:eastAsia="Times New Roman" w:hAnsi="Times New Roman" w:cs="Times New Roman"/>
          <w:color w:val="222222"/>
          <w:sz w:val="28"/>
          <w:szCs w:val="28"/>
          <w:lang w:val="bg-BG" w:eastAsia="en-GB"/>
        </w:rPr>
        <w:t xml:space="preserve"> </w:t>
      </w:r>
      <w:r w:rsidR="00114C01" w:rsidRPr="009964D4">
        <w:rPr>
          <w:rFonts w:ascii="Times New Roman" w:eastAsia="Times New Roman" w:hAnsi="Times New Roman" w:cs="Times New Roman"/>
          <w:color w:val="222222"/>
          <w:sz w:val="28"/>
          <w:szCs w:val="28"/>
          <w:lang w:val="bg-BG" w:eastAsia="en-GB"/>
        </w:rPr>
        <w:t xml:space="preserve">и актовете за прилагането </w:t>
      </w:r>
      <w:r w:rsidR="00EE22F7" w:rsidRPr="009964D4">
        <w:rPr>
          <w:rFonts w:ascii="Times New Roman" w:eastAsia="Times New Roman" w:hAnsi="Times New Roman" w:cs="Times New Roman"/>
          <w:color w:val="222222"/>
          <w:sz w:val="28"/>
          <w:szCs w:val="28"/>
          <w:lang w:val="bg-BG" w:eastAsia="en-GB"/>
        </w:rPr>
        <w:t>им</w:t>
      </w:r>
      <w:r w:rsidR="00114C01" w:rsidRPr="009964D4">
        <w:rPr>
          <w:rFonts w:ascii="Times New Roman" w:eastAsia="Times New Roman" w:hAnsi="Times New Roman" w:cs="Times New Roman"/>
          <w:color w:val="222222"/>
          <w:sz w:val="28"/>
          <w:szCs w:val="28"/>
          <w:lang w:val="bg-BG" w:eastAsia="en-GB"/>
        </w:rPr>
        <w:t xml:space="preserve">. </w:t>
      </w:r>
    </w:p>
    <w:p w:rsidR="00875771" w:rsidRPr="009964D4" w:rsidRDefault="00875771" w:rsidP="009964D4">
      <w:pPr>
        <w:spacing w:after="0" w:line="360" w:lineRule="atLeast"/>
        <w:jc w:val="both"/>
        <w:rPr>
          <w:rFonts w:ascii="Times New Roman" w:hAnsi="Times New Roman" w:cs="Times New Roman"/>
          <w:b/>
          <w:sz w:val="28"/>
          <w:szCs w:val="28"/>
          <w:lang w:val="bg-BG"/>
        </w:rPr>
      </w:pPr>
    </w:p>
    <w:p w:rsidR="00B172C5" w:rsidRPr="009964D4" w:rsidRDefault="00B172C5" w:rsidP="009964D4">
      <w:pPr>
        <w:pStyle w:val="ListParagraph"/>
        <w:numPr>
          <w:ilvl w:val="0"/>
          <w:numId w:val="16"/>
        </w:numPr>
        <w:spacing w:after="0" w:line="360" w:lineRule="atLeast"/>
        <w:jc w:val="both"/>
        <w:rPr>
          <w:rFonts w:ascii="Times New Roman" w:hAnsi="Times New Roman" w:cs="Times New Roman"/>
          <w:b/>
          <w:sz w:val="28"/>
          <w:szCs w:val="28"/>
          <w:lang w:val="bg-BG"/>
        </w:rPr>
      </w:pPr>
      <w:r w:rsidRPr="009964D4">
        <w:rPr>
          <w:rFonts w:ascii="Times New Roman" w:hAnsi="Times New Roman" w:cs="Times New Roman"/>
          <w:b/>
          <w:sz w:val="28"/>
          <w:szCs w:val="28"/>
          <w:lang w:val="bg-BG"/>
        </w:rPr>
        <w:t>КРИТЕРИИ ЗА РАЗПОЗН</w:t>
      </w:r>
      <w:r w:rsidR="0064281D" w:rsidRPr="009964D4">
        <w:rPr>
          <w:rFonts w:ascii="Times New Roman" w:hAnsi="Times New Roman" w:cs="Times New Roman"/>
          <w:b/>
          <w:sz w:val="28"/>
          <w:szCs w:val="28"/>
          <w:lang w:val="bg-BG"/>
        </w:rPr>
        <w:t>А</w:t>
      </w:r>
      <w:r w:rsidRPr="009964D4">
        <w:rPr>
          <w:rFonts w:ascii="Times New Roman" w:hAnsi="Times New Roman" w:cs="Times New Roman"/>
          <w:b/>
          <w:sz w:val="28"/>
          <w:szCs w:val="28"/>
          <w:lang w:val="bg-BG"/>
        </w:rPr>
        <w:t>ВАНЕ НА СЪМНИТЕЛНИ ОПЕРАЦИИ ИЛИ СДЕЛКИ И КЛИЕНТИ</w:t>
      </w:r>
    </w:p>
    <w:p w:rsidR="00114C01" w:rsidRPr="009964D4" w:rsidRDefault="00114C01" w:rsidP="009964D4">
      <w:pPr>
        <w:shd w:val="clear" w:color="auto" w:fill="FFFFFF"/>
        <w:spacing w:after="0" w:line="360" w:lineRule="atLeast"/>
        <w:jc w:val="both"/>
        <w:rPr>
          <w:rFonts w:ascii="Times New Roman" w:eastAsia="Times New Roman" w:hAnsi="Times New Roman" w:cs="Times New Roman"/>
          <w:b/>
          <w:color w:val="222222"/>
          <w:sz w:val="28"/>
          <w:szCs w:val="28"/>
          <w:lang w:val="bg-BG" w:eastAsia="en-GB"/>
        </w:rPr>
      </w:pPr>
    </w:p>
    <w:p w:rsidR="001A2EEA" w:rsidRPr="009964D4" w:rsidRDefault="00453024" w:rsidP="009964D4">
      <w:pPr>
        <w:shd w:val="clear" w:color="auto" w:fill="FFFFFF"/>
        <w:spacing w:after="0" w:line="360" w:lineRule="atLeast"/>
        <w:ind w:firstLine="568"/>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9E6475" w:rsidRPr="009964D4">
        <w:rPr>
          <w:rFonts w:ascii="Times New Roman" w:eastAsia="Times New Roman" w:hAnsi="Times New Roman" w:cs="Times New Roman"/>
          <w:b/>
          <w:color w:val="222222"/>
          <w:sz w:val="28"/>
          <w:szCs w:val="28"/>
          <w:lang w:val="bg-BG" w:eastAsia="en-GB"/>
        </w:rPr>
        <w:t>1</w:t>
      </w:r>
      <w:r w:rsidR="008056FF" w:rsidRPr="009964D4">
        <w:rPr>
          <w:rFonts w:ascii="Times New Roman" w:eastAsia="Times New Roman" w:hAnsi="Times New Roman" w:cs="Times New Roman"/>
          <w:b/>
          <w:color w:val="222222"/>
          <w:sz w:val="28"/>
          <w:szCs w:val="28"/>
          <w:lang w:val="bg-BG" w:eastAsia="en-GB"/>
        </w:rPr>
        <w:t>3</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w:t>
      </w:r>
      <w:r w:rsidR="00AC5855" w:rsidRPr="009964D4">
        <w:rPr>
          <w:rFonts w:ascii="Times New Roman" w:eastAsia="Times New Roman" w:hAnsi="Times New Roman" w:cs="Times New Roman"/>
          <w:color w:val="222222"/>
          <w:sz w:val="28"/>
          <w:szCs w:val="28"/>
          <w:lang w:val="bg-BG" w:eastAsia="en-GB"/>
        </w:rPr>
        <w:t>Примерни к</w:t>
      </w:r>
      <w:r w:rsidR="001A2EEA" w:rsidRPr="009964D4">
        <w:rPr>
          <w:rFonts w:ascii="Times New Roman" w:eastAsia="Times New Roman" w:hAnsi="Times New Roman" w:cs="Times New Roman"/>
          <w:color w:val="222222"/>
          <w:sz w:val="28"/>
          <w:szCs w:val="28"/>
          <w:lang w:val="bg-BG" w:eastAsia="en-GB"/>
        </w:rPr>
        <w:t>ритерии за разпознаване на съмнителни операции или сделки</w:t>
      </w:r>
      <w:r w:rsidR="003A40BE" w:rsidRPr="009964D4">
        <w:rPr>
          <w:rFonts w:ascii="Times New Roman" w:eastAsia="Times New Roman" w:hAnsi="Times New Roman" w:cs="Times New Roman"/>
          <w:color w:val="222222"/>
          <w:sz w:val="28"/>
          <w:szCs w:val="28"/>
          <w:lang w:val="bg-BG" w:eastAsia="en-GB"/>
        </w:rPr>
        <w:t xml:space="preserve"> са</w:t>
      </w:r>
      <w:r w:rsidR="00C47046" w:rsidRPr="009964D4">
        <w:rPr>
          <w:rFonts w:ascii="Times New Roman" w:eastAsia="Times New Roman" w:hAnsi="Times New Roman" w:cs="Times New Roman"/>
          <w:color w:val="222222"/>
          <w:sz w:val="28"/>
          <w:szCs w:val="28"/>
          <w:lang w:val="bg-BG" w:eastAsia="en-GB"/>
        </w:rPr>
        <w:t>:</w:t>
      </w:r>
    </w:p>
    <w:p w:rsidR="001A2EEA" w:rsidRPr="009964D4" w:rsidRDefault="008E216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Дарение, свързано с плащане </w:t>
      </w:r>
      <w:r w:rsidR="001A2EEA" w:rsidRPr="009964D4">
        <w:rPr>
          <w:rFonts w:ascii="Times New Roman" w:hAnsi="Times New Roman" w:cs="Times New Roman"/>
          <w:sz w:val="28"/>
          <w:szCs w:val="28"/>
          <w:lang w:val="bg-BG"/>
        </w:rPr>
        <w:t>в брой, което изглежда структурирано с цел избягване на изискванията за автоматично докладване на касовите операции (например, няколко последователни дарения в брой, чийто размер е малко под прага на докладване – 30 000 лв. или тяхната равностойност в чужда валута);</w:t>
      </w:r>
    </w:p>
    <w:p w:rsidR="001A2EEA" w:rsidRPr="009964D4" w:rsidRDefault="001A2EE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Сделки или операции в големи размери, които изглеждат несъвместими с дейността на лицето </w:t>
      </w:r>
      <w:r w:rsidR="003D3CA2" w:rsidRPr="009964D4">
        <w:rPr>
          <w:rFonts w:ascii="Times New Roman" w:hAnsi="Times New Roman" w:cs="Times New Roman"/>
          <w:sz w:val="28"/>
          <w:szCs w:val="28"/>
          <w:lang w:val="bg-BG"/>
        </w:rPr>
        <w:t xml:space="preserve">и досегашните приходи </w:t>
      </w:r>
      <w:r w:rsidRPr="009964D4">
        <w:rPr>
          <w:rFonts w:ascii="Times New Roman" w:hAnsi="Times New Roman" w:cs="Times New Roman"/>
          <w:sz w:val="28"/>
          <w:szCs w:val="28"/>
          <w:lang w:val="bg-BG"/>
        </w:rPr>
        <w:t>(например, ако видът на дейността не предполага да се получават големи постъпления, които да бъдат насо</w:t>
      </w:r>
      <w:r w:rsidR="00347DC4" w:rsidRPr="009964D4">
        <w:rPr>
          <w:rFonts w:ascii="Times New Roman" w:hAnsi="Times New Roman" w:cs="Times New Roman"/>
          <w:sz w:val="28"/>
          <w:szCs w:val="28"/>
          <w:lang w:val="bg-BG"/>
        </w:rPr>
        <w:t xml:space="preserve">чвани към </w:t>
      </w:r>
      <w:r w:rsidR="003A40BE" w:rsidRPr="009964D4">
        <w:rPr>
          <w:rFonts w:ascii="Times New Roman" w:hAnsi="Times New Roman" w:cs="Times New Roman"/>
          <w:sz w:val="28"/>
          <w:szCs w:val="28"/>
          <w:lang w:val="bg-BG"/>
        </w:rPr>
        <w:t>организацията</w:t>
      </w:r>
      <w:r w:rsidR="00347DC4" w:rsidRPr="009964D4">
        <w:rPr>
          <w:rFonts w:ascii="Times New Roman" w:hAnsi="Times New Roman" w:cs="Times New Roman"/>
          <w:sz w:val="28"/>
          <w:szCs w:val="28"/>
          <w:lang w:val="bg-BG"/>
        </w:rPr>
        <w:t xml:space="preserve"> като дарение</w:t>
      </w:r>
      <w:r w:rsidRPr="009964D4">
        <w:rPr>
          <w:rFonts w:ascii="Times New Roman" w:hAnsi="Times New Roman" w:cs="Times New Roman"/>
          <w:sz w:val="28"/>
          <w:szCs w:val="28"/>
          <w:lang w:val="bg-BG"/>
        </w:rPr>
        <w:t>);</w:t>
      </w:r>
    </w:p>
    <w:p w:rsidR="001A2EEA" w:rsidRPr="009964D4" w:rsidRDefault="001A2EE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Дарение, осъществено чрез безмитен внос на голямо количество акцизни стоки или стоки с високо мито;</w:t>
      </w:r>
    </w:p>
    <w:p w:rsidR="001A2EEA" w:rsidRPr="009964D4" w:rsidRDefault="001A2EE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Освободени от вносни мита дарения, за които може да се предполага, че ще бъдат реализирани чрез търговската мрежа;</w:t>
      </w:r>
    </w:p>
    <w:p w:rsidR="001A2EEA" w:rsidRPr="009964D4" w:rsidRDefault="001A2EE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Волята на дарителя/съконтрагента предвижда трансформация на сделката, при което са възможни закононарушения и злоупотреби (например, </w:t>
      </w:r>
      <w:r w:rsidR="003D3CA2" w:rsidRPr="009964D4">
        <w:rPr>
          <w:rFonts w:ascii="Times New Roman" w:hAnsi="Times New Roman" w:cs="Times New Roman"/>
          <w:sz w:val="28"/>
          <w:szCs w:val="28"/>
          <w:lang w:val="bg-BG"/>
        </w:rPr>
        <w:t xml:space="preserve">незаконни </w:t>
      </w:r>
      <w:r w:rsidRPr="009964D4">
        <w:rPr>
          <w:rFonts w:ascii="Times New Roman" w:hAnsi="Times New Roman" w:cs="Times New Roman"/>
          <w:sz w:val="28"/>
          <w:szCs w:val="28"/>
          <w:lang w:val="bg-BG"/>
        </w:rPr>
        <w:t>тежести върху дарението, необичайни условия, свързани с изпълнението на договора и разходването на средствата по него, и пр.);</w:t>
      </w:r>
    </w:p>
    <w:p w:rsidR="00347DC4" w:rsidRPr="009964D4" w:rsidRDefault="00347DC4"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Дарения от страни със статут на офшорни зони/юрисдикции/ или определени като „данъчни убежища”</w:t>
      </w:r>
      <w:r w:rsidR="008539B7" w:rsidRPr="009964D4">
        <w:rPr>
          <w:rFonts w:ascii="Times New Roman" w:hAnsi="Times New Roman" w:cs="Times New Roman"/>
          <w:sz w:val="28"/>
          <w:szCs w:val="28"/>
          <w:lang w:val="bg-BG"/>
        </w:rPr>
        <w:t xml:space="preserve"> или </w:t>
      </w:r>
      <w:r w:rsidR="00CC463E" w:rsidRPr="009964D4">
        <w:rPr>
          <w:rFonts w:ascii="Times New Roman" w:hAnsi="Times New Roman" w:cs="Times New Roman"/>
          <w:sz w:val="28"/>
          <w:szCs w:val="28"/>
          <w:lang w:val="bg-BG"/>
        </w:rPr>
        <w:t>от д</w:t>
      </w:r>
      <w:r w:rsidR="004374DF" w:rsidRPr="009964D4">
        <w:rPr>
          <w:rFonts w:ascii="Times New Roman" w:hAnsi="Times New Roman" w:cs="Times New Roman"/>
          <w:sz w:val="28"/>
          <w:szCs w:val="28"/>
          <w:lang w:val="bg-BG"/>
        </w:rPr>
        <w:t xml:space="preserve">ържави, които не прилагат или прилагат непълно международните стандарти в противодействието на изпирането на пари и финансирането на тероризма, </w:t>
      </w:r>
      <w:r w:rsidR="004374DF" w:rsidRPr="009964D4">
        <w:rPr>
          <w:rFonts w:ascii="Times New Roman" w:hAnsi="Times New Roman" w:cs="Times New Roman"/>
          <w:sz w:val="28"/>
          <w:szCs w:val="28"/>
          <w:lang w:val="bg-BG"/>
        </w:rPr>
        <w:t xml:space="preserve">определени от Европейската комисия като високорискови трети държави, </w:t>
      </w:r>
      <w:r w:rsidR="00800EEC" w:rsidRPr="009964D4">
        <w:rPr>
          <w:rFonts w:ascii="Times New Roman" w:hAnsi="Times New Roman" w:cs="Times New Roman"/>
          <w:sz w:val="28"/>
          <w:szCs w:val="28"/>
          <w:lang w:val="bg-BG"/>
        </w:rPr>
        <w:t xml:space="preserve">чийто </w:t>
      </w:r>
      <w:r w:rsidR="004374DF" w:rsidRPr="009964D4">
        <w:rPr>
          <w:rFonts w:ascii="Times New Roman" w:hAnsi="Times New Roman" w:cs="Times New Roman"/>
          <w:sz w:val="28"/>
          <w:szCs w:val="28"/>
          <w:lang w:val="bg-BG"/>
        </w:rPr>
        <w:t>списък се публикува на интернет страницата на Държавна агенция "Национална сигурност"</w:t>
      </w:r>
      <w:r w:rsidR="00CC463E" w:rsidRPr="009964D4" w:rsidDel="00CC463E">
        <w:rPr>
          <w:rFonts w:ascii="Times New Roman" w:hAnsi="Times New Roman" w:cs="Times New Roman"/>
          <w:sz w:val="28"/>
          <w:szCs w:val="28"/>
          <w:lang w:val="bg-BG"/>
        </w:rPr>
        <w:t xml:space="preserve"> </w:t>
      </w:r>
      <w:r w:rsidR="0025337B" w:rsidRPr="009964D4">
        <w:rPr>
          <w:rFonts w:ascii="Times New Roman" w:hAnsi="Times New Roman" w:cs="Times New Roman"/>
          <w:sz w:val="28"/>
          <w:szCs w:val="28"/>
          <w:lang w:val="bg-BG"/>
        </w:rPr>
        <w:t>;</w:t>
      </w:r>
    </w:p>
    <w:p w:rsidR="001A2EEA" w:rsidRPr="009964D4" w:rsidRDefault="001A2EE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Сделката е с място на изпълнение </w:t>
      </w:r>
      <w:r w:rsidR="008B1BB1" w:rsidRPr="009964D4">
        <w:rPr>
          <w:rFonts w:ascii="Times New Roman" w:hAnsi="Times New Roman" w:cs="Times New Roman"/>
          <w:sz w:val="28"/>
          <w:szCs w:val="28"/>
          <w:lang w:val="bg-BG"/>
        </w:rPr>
        <w:t>високорискова трета страна, която е включена в списъка</w:t>
      </w:r>
      <w:r w:rsidR="00064EFE" w:rsidRPr="009964D4">
        <w:rPr>
          <w:rFonts w:ascii="Times New Roman" w:hAnsi="Times New Roman" w:cs="Times New Roman"/>
          <w:sz w:val="28"/>
          <w:szCs w:val="28"/>
          <w:lang w:val="bg-BG"/>
        </w:rPr>
        <w:t>,</w:t>
      </w:r>
      <w:r w:rsidR="008B1BB1" w:rsidRPr="009964D4">
        <w:rPr>
          <w:rFonts w:ascii="Times New Roman" w:hAnsi="Times New Roman" w:cs="Times New Roman"/>
          <w:sz w:val="28"/>
          <w:szCs w:val="28"/>
          <w:lang w:val="bg-BG"/>
        </w:rPr>
        <w:t xml:space="preserve"> </w:t>
      </w:r>
      <w:r w:rsidR="00CC463E" w:rsidRPr="009964D4">
        <w:rPr>
          <w:rFonts w:ascii="Times New Roman" w:hAnsi="Times New Roman" w:cs="Times New Roman"/>
          <w:sz w:val="28"/>
          <w:szCs w:val="28"/>
          <w:lang w:val="bg-BG"/>
        </w:rPr>
        <w:t>публикуван на интернет страницата на Държавна агенция "Национална сигурност"</w:t>
      </w:r>
      <w:r w:rsidR="0025337B" w:rsidRPr="009964D4">
        <w:rPr>
          <w:rFonts w:ascii="Times New Roman" w:hAnsi="Times New Roman" w:cs="Times New Roman"/>
          <w:sz w:val="28"/>
          <w:szCs w:val="28"/>
          <w:lang w:val="bg-BG"/>
        </w:rPr>
        <w:t>;</w:t>
      </w:r>
      <w:r w:rsidR="00064EFE" w:rsidRPr="009964D4">
        <w:rPr>
          <w:rFonts w:ascii="Times New Roman" w:hAnsi="Times New Roman" w:cs="Times New Roman"/>
          <w:sz w:val="28"/>
          <w:szCs w:val="28"/>
          <w:lang w:val="bg-BG"/>
        </w:rPr>
        <w:t xml:space="preserve"> </w:t>
      </w:r>
    </w:p>
    <w:p w:rsidR="001A2EEA" w:rsidRPr="009964D4" w:rsidRDefault="001A2EEA"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Анонимни дарения в големи размери</w:t>
      </w:r>
      <w:r w:rsidR="00DA32CE" w:rsidRPr="009964D4">
        <w:rPr>
          <w:rFonts w:ascii="Times New Roman" w:hAnsi="Times New Roman" w:cs="Times New Roman"/>
          <w:sz w:val="28"/>
          <w:szCs w:val="28"/>
          <w:vertAlign w:val="superscript"/>
        </w:rPr>
        <w:footnoteReference w:id="4"/>
      </w:r>
      <w:r w:rsidRPr="009964D4">
        <w:rPr>
          <w:rFonts w:ascii="Times New Roman" w:hAnsi="Times New Roman" w:cs="Times New Roman"/>
          <w:sz w:val="28"/>
          <w:szCs w:val="28"/>
          <w:lang w:val="bg-BG"/>
        </w:rPr>
        <w:t xml:space="preserve">, с изключение на </w:t>
      </w:r>
      <w:r w:rsidRPr="009964D4">
        <w:rPr>
          <w:rFonts w:ascii="Times New Roman" w:hAnsi="Times New Roman" w:cs="Times New Roman"/>
          <w:sz w:val="28"/>
          <w:szCs w:val="28"/>
          <w:lang w:val="bg-BG"/>
        </w:rPr>
        <w:t xml:space="preserve">даренията, набирани чрез кутии за дарения, благотворителни </w:t>
      </w:r>
      <w:r w:rsidR="0025337B" w:rsidRPr="009964D4">
        <w:rPr>
          <w:rFonts w:ascii="Times New Roman" w:hAnsi="Times New Roman" w:cs="Times New Roman"/>
          <w:sz w:val="28"/>
          <w:szCs w:val="28"/>
          <w:lang w:val="bg-BG"/>
        </w:rPr>
        <w:t>базари и други сходни механизми;</w:t>
      </w:r>
    </w:p>
    <w:p w:rsidR="00114C01" w:rsidRPr="009964D4" w:rsidRDefault="00114C01"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Случайни, необичайно големи спрямо дейността на организацията</w:t>
      </w:r>
      <w:r w:rsidR="00800EEC" w:rsidRPr="009964D4">
        <w:rPr>
          <w:rFonts w:ascii="Times New Roman" w:hAnsi="Times New Roman" w:cs="Times New Roman"/>
          <w:sz w:val="28"/>
          <w:szCs w:val="28"/>
          <w:lang w:val="bg-BG"/>
        </w:rPr>
        <w:t xml:space="preserve"> сделки</w:t>
      </w:r>
      <w:r w:rsidRPr="009964D4">
        <w:rPr>
          <w:rFonts w:ascii="Times New Roman" w:hAnsi="Times New Roman" w:cs="Times New Roman"/>
          <w:sz w:val="28"/>
          <w:szCs w:val="28"/>
          <w:lang w:val="bg-BG"/>
        </w:rPr>
        <w:t>, такива, на които им липсва явна икономическа цел (възмездни по своя характер) или им липсва законна цел</w:t>
      </w:r>
      <w:r w:rsidR="0025337B" w:rsidRPr="009964D4">
        <w:rPr>
          <w:rFonts w:ascii="Times New Roman" w:hAnsi="Times New Roman" w:cs="Times New Roman"/>
          <w:sz w:val="28"/>
          <w:szCs w:val="28"/>
          <w:lang w:val="bg-BG"/>
        </w:rPr>
        <w:t>;</w:t>
      </w:r>
      <w:r w:rsidRPr="009964D4">
        <w:rPr>
          <w:rFonts w:ascii="Times New Roman" w:hAnsi="Times New Roman" w:cs="Times New Roman"/>
          <w:sz w:val="28"/>
          <w:szCs w:val="28"/>
          <w:lang w:val="bg-BG"/>
        </w:rPr>
        <w:t xml:space="preserve"> </w:t>
      </w:r>
    </w:p>
    <w:p w:rsidR="006B103F" w:rsidRPr="009964D4" w:rsidRDefault="006B103F" w:rsidP="009964D4">
      <w:pPr>
        <w:pStyle w:val="ListParagraph"/>
        <w:numPr>
          <w:ilvl w:val="0"/>
          <w:numId w:val="5"/>
        </w:numPr>
        <w:autoSpaceDE w:val="0"/>
        <w:autoSpaceDN w:val="0"/>
        <w:adjustRightInd w:val="0"/>
        <w:spacing w:after="0" w:line="360" w:lineRule="atLeast"/>
        <w:ind w:left="0" w:firstLine="568"/>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Дарението, операцията или сделката се реализира с лице, група или организация, за които може основателно да се предполага, че са свързани с лица, включени в списъците по чл.4б от ЗМФТ</w:t>
      </w:r>
      <w:r w:rsidR="0025337B" w:rsidRPr="009964D4">
        <w:rPr>
          <w:rFonts w:ascii="Times New Roman" w:hAnsi="Times New Roman" w:cs="Times New Roman"/>
          <w:sz w:val="28"/>
          <w:szCs w:val="28"/>
          <w:lang w:val="bg-BG"/>
        </w:rPr>
        <w:t>.</w:t>
      </w:r>
    </w:p>
    <w:p w:rsidR="001A2EEA" w:rsidRPr="009964D4" w:rsidRDefault="001A2EEA"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1A2EEA" w:rsidRPr="009964D4" w:rsidRDefault="00C47046" w:rsidP="009964D4">
      <w:pPr>
        <w:shd w:val="clear" w:color="auto" w:fill="FFFFFF"/>
        <w:spacing w:after="0" w:line="360" w:lineRule="atLeast"/>
        <w:ind w:firstLine="408"/>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CA146F" w:rsidRPr="009964D4">
        <w:rPr>
          <w:rFonts w:ascii="Times New Roman" w:eastAsia="Times New Roman" w:hAnsi="Times New Roman" w:cs="Times New Roman"/>
          <w:b/>
          <w:color w:val="222222"/>
          <w:sz w:val="28"/>
          <w:szCs w:val="28"/>
          <w:lang w:val="bg-BG" w:eastAsia="en-GB"/>
        </w:rPr>
        <w:t>1</w:t>
      </w:r>
      <w:r w:rsidR="008056FF" w:rsidRPr="009964D4">
        <w:rPr>
          <w:rFonts w:ascii="Times New Roman" w:eastAsia="Times New Roman" w:hAnsi="Times New Roman" w:cs="Times New Roman"/>
          <w:b/>
          <w:color w:val="222222"/>
          <w:sz w:val="28"/>
          <w:szCs w:val="28"/>
          <w:lang w:val="bg-BG" w:eastAsia="en-GB"/>
        </w:rPr>
        <w:t>4</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w:t>
      </w:r>
      <w:r w:rsidR="00C64FF0" w:rsidRPr="009964D4">
        <w:rPr>
          <w:rFonts w:ascii="Times New Roman" w:eastAsia="Times New Roman" w:hAnsi="Times New Roman" w:cs="Times New Roman"/>
          <w:color w:val="222222"/>
          <w:sz w:val="28"/>
          <w:szCs w:val="28"/>
          <w:lang w:val="bg-BG" w:eastAsia="en-GB"/>
        </w:rPr>
        <w:t>Примерни к</w:t>
      </w:r>
      <w:r w:rsidR="001A2EEA" w:rsidRPr="009964D4">
        <w:rPr>
          <w:rFonts w:ascii="Times New Roman" w:eastAsia="Times New Roman" w:hAnsi="Times New Roman" w:cs="Times New Roman"/>
          <w:color w:val="222222"/>
          <w:sz w:val="28"/>
          <w:szCs w:val="28"/>
          <w:lang w:val="bg-BG" w:eastAsia="en-GB"/>
        </w:rPr>
        <w:t>ритерии за разпознаване на съмнителни клиенти</w:t>
      </w:r>
      <w:r w:rsidR="00D6581B" w:rsidRPr="009964D4">
        <w:rPr>
          <w:rStyle w:val="FootnoteReference"/>
          <w:rFonts w:ascii="Times New Roman" w:eastAsia="Times New Roman" w:hAnsi="Times New Roman" w:cs="Times New Roman"/>
          <w:color w:val="222222"/>
          <w:sz w:val="28"/>
          <w:szCs w:val="28"/>
          <w:lang w:val="bg-BG" w:eastAsia="en-GB"/>
        </w:rPr>
        <w:footnoteReference w:id="5"/>
      </w:r>
      <w:r w:rsidRPr="009964D4">
        <w:rPr>
          <w:rFonts w:ascii="Times New Roman" w:eastAsia="Times New Roman" w:hAnsi="Times New Roman" w:cs="Times New Roman"/>
          <w:color w:val="222222"/>
          <w:sz w:val="28"/>
          <w:szCs w:val="28"/>
          <w:lang w:val="bg-BG" w:eastAsia="en-GB"/>
        </w:rPr>
        <w:t>:</w:t>
      </w:r>
      <w:r w:rsidR="001A2EEA" w:rsidRPr="009964D4">
        <w:rPr>
          <w:rFonts w:ascii="Times New Roman" w:eastAsia="Times New Roman" w:hAnsi="Times New Roman" w:cs="Times New Roman"/>
          <w:color w:val="222222"/>
          <w:sz w:val="28"/>
          <w:szCs w:val="28"/>
          <w:lang w:val="bg-BG" w:eastAsia="en-GB"/>
        </w:rPr>
        <w:t xml:space="preserve"> </w:t>
      </w:r>
    </w:p>
    <w:p w:rsidR="001A2EEA" w:rsidRPr="009964D4" w:rsidRDefault="001A2EEA"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Лицето е с произход, място на пребиваване или извършване на дейността си във </w:t>
      </w:r>
      <w:r w:rsidR="008B1BB1" w:rsidRPr="009964D4">
        <w:rPr>
          <w:rFonts w:ascii="Times New Roman" w:hAnsi="Times New Roman" w:cs="Times New Roman"/>
          <w:sz w:val="28"/>
          <w:szCs w:val="28"/>
          <w:lang w:val="bg-BG"/>
        </w:rPr>
        <w:t>високорискова трета страна, която е включена в списъка</w:t>
      </w:r>
      <w:r w:rsidR="00800EEC" w:rsidRPr="009964D4">
        <w:rPr>
          <w:rFonts w:ascii="Times New Roman" w:hAnsi="Times New Roman" w:cs="Times New Roman"/>
          <w:sz w:val="28"/>
          <w:szCs w:val="28"/>
          <w:lang w:val="bg-BG"/>
        </w:rPr>
        <w:t>,</w:t>
      </w:r>
      <w:r w:rsidR="008B1BB1" w:rsidRPr="009964D4">
        <w:rPr>
          <w:rFonts w:ascii="Times New Roman" w:hAnsi="Times New Roman" w:cs="Times New Roman"/>
          <w:sz w:val="28"/>
          <w:szCs w:val="28"/>
          <w:lang w:val="bg-BG"/>
        </w:rPr>
        <w:t xml:space="preserve"> публикуван от Държавна агенция </w:t>
      </w:r>
      <w:r w:rsidR="00800EEC" w:rsidRPr="009964D4">
        <w:rPr>
          <w:rFonts w:ascii="Times New Roman" w:hAnsi="Times New Roman" w:cs="Times New Roman"/>
          <w:sz w:val="28"/>
          <w:szCs w:val="28"/>
          <w:lang w:val="bg-BG"/>
        </w:rPr>
        <w:t>„Н</w:t>
      </w:r>
      <w:r w:rsidR="008B1BB1" w:rsidRPr="009964D4">
        <w:rPr>
          <w:rFonts w:ascii="Times New Roman" w:hAnsi="Times New Roman" w:cs="Times New Roman"/>
          <w:sz w:val="28"/>
          <w:szCs w:val="28"/>
          <w:lang w:val="bg-BG"/>
        </w:rPr>
        <w:t>ационала сигурност</w:t>
      </w:r>
      <w:r w:rsidR="00800EEC" w:rsidRPr="009964D4">
        <w:rPr>
          <w:rFonts w:ascii="Times New Roman" w:hAnsi="Times New Roman" w:cs="Times New Roman"/>
          <w:sz w:val="28"/>
          <w:szCs w:val="28"/>
          <w:lang w:val="bg-BG"/>
        </w:rPr>
        <w:t>“</w:t>
      </w:r>
      <w:r w:rsidRPr="009964D4">
        <w:rPr>
          <w:rFonts w:ascii="Times New Roman" w:hAnsi="Times New Roman" w:cs="Times New Roman"/>
          <w:sz w:val="28"/>
          <w:szCs w:val="28"/>
          <w:lang w:val="bg-BG"/>
        </w:rPr>
        <w:t>;</w:t>
      </w:r>
    </w:p>
    <w:p w:rsidR="001A2EEA" w:rsidRPr="009964D4" w:rsidRDefault="001A2EEA"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Лицето </w:t>
      </w:r>
      <w:r w:rsidR="003D3CA2" w:rsidRPr="009964D4">
        <w:rPr>
          <w:rFonts w:ascii="Times New Roman" w:hAnsi="Times New Roman" w:cs="Times New Roman"/>
          <w:sz w:val="28"/>
          <w:szCs w:val="28"/>
          <w:lang w:val="bg-BG"/>
        </w:rPr>
        <w:t xml:space="preserve">след поискване </w:t>
      </w:r>
      <w:r w:rsidRPr="009964D4">
        <w:rPr>
          <w:rFonts w:ascii="Times New Roman" w:hAnsi="Times New Roman" w:cs="Times New Roman"/>
          <w:sz w:val="28"/>
          <w:szCs w:val="28"/>
          <w:lang w:val="bg-BG"/>
        </w:rPr>
        <w:t xml:space="preserve">отказва да предостави информацията, необходима по приложимото законодателство, за сключване на </w:t>
      </w:r>
      <w:r w:rsidRPr="009964D4">
        <w:rPr>
          <w:rFonts w:ascii="Times New Roman" w:hAnsi="Times New Roman" w:cs="Times New Roman"/>
          <w:sz w:val="28"/>
          <w:szCs w:val="28"/>
          <w:lang w:val="bg-BG"/>
        </w:rPr>
        <w:t>съответната сделка (например, не предоставя за справка личната си карта или друг официален документ);</w:t>
      </w:r>
    </w:p>
    <w:p w:rsidR="001A2EEA" w:rsidRPr="009964D4" w:rsidRDefault="008B1BB1"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Клиентът</w:t>
      </w:r>
      <w:r w:rsidR="001A2EEA" w:rsidRPr="009964D4">
        <w:rPr>
          <w:rFonts w:ascii="Times New Roman" w:hAnsi="Times New Roman" w:cs="Times New Roman"/>
          <w:sz w:val="28"/>
          <w:szCs w:val="28"/>
          <w:lang w:val="bg-BG"/>
        </w:rPr>
        <w:t xml:space="preserve"> предлага да бъдат съставени неверни документи при извършване на сделката или операцията (например, че е направен конкретен разход, без това фактически да е така);</w:t>
      </w:r>
    </w:p>
    <w:p w:rsidR="001A2EEA" w:rsidRPr="009964D4" w:rsidRDefault="001A2EEA"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Клиентът предлага сделката да бъде официално оформена по начин, различен от действителните отношения между страните.</w:t>
      </w:r>
    </w:p>
    <w:p w:rsidR="006B103F" w:rsidRPr="009964D4" w:rsidRDefault="006B103F"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Дарителят посочва като адрес адреса на трето лице или адрес за кореспонденция, който е пощенска кутия;</w:t>
      </w:r>
    </w:p>
    <w:p w:rsidR="0025337B" w:rsidRPr="009964D4" w:rsidRDefault="0025337B"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Дарители  и свързани с тях лица, за които е обществено достояние, че са криминално проявени;</w:t>
      </w:r>
    </w:p>
    <w:p w:rsidR="006B103F" w:rsidRPr="009964D4" w:rsidRDefault="006B103F"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Представители или пълномощници на физически или юридически лица, представящи документи за идентичност и правоспособност, чиято автентичност поражда съмнение;</w:t>
      </w:r>
    </w:p>
    <w:p w:rsidR="006B103F" w:rsidRPr="009964D4" w:rsidRDefault="006B103F" w:rsidP="009964D4">
      <w:pPr>
        <w:pStyle w:val="ListParagraph"/>
        <w:numPr>
          <w:ilvl w:val="0"/>
          <w:numId w:val="4"/>
        </w:numPr>
        <w:autoSpaceDE w:val="0"/>
        <w:autoSpaceDN w:val="0"/>
        <w:adjustRightInd w:val="0"/>
        <w:spacing w:after="0" w:line="360" w:lineRule="atLeast"/>
        <w:ind w:left="0" w:firstLine="567"/>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Всички физически и юридически лица, групи и организации, фигуриращи в списъка по чл.5 от ЗМФТ, който се приема, допълва и изменя от Министерски съвет, спрямо които се прилагат мерките срещу финансирането на тероризма, включващ:</w:t>
      </w:r>
    </w:p>
    <w:p w:rsidR="006B103F" w:rsidRPr="009964D4" w:rsidRDefault="006B103F" w:rsidP="009964D4">
      <w:pPr>
        <w:autoSpaceDE w:val="0"/>
        <w:autoSpaceDN w:val="0"/>
        <w:adjustRightInd w:val="0"/>
        <w:spacing w:after="0" w:line="360" w:lineRule="atLeast"/>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     - физически лица,  юридически лица, групи и организации, посочени от Съвета за сигурност на ООН като свързани с тероризъм</w:t>
      </w:r>
      <w:r w:rsidR="00CD56B4" w:rsidRPr="009964D4">
        <w:rPr>
          <w:rFonts w:ascii="Times New Roman" w:hAnsi="Times New Roman" w:cs="Times New Roman"/>
          <w:sz w:val="28"/>
          <w:szCs w:val="28"/>
          <w:lang w:val="bg-BG"/>
        </w:rPr>
        <w:t>,</w:t>
      </w:r>
      <w:r w:rsidRPr="009964D4">
        <w:rPr>
          <w:rFonts w:ascii="Times New Roman" w:hAnsi="Times New Roman" w:cs="Times New Roman"/>
          <w:sz w:val="28"/>
          <w:szCs w:val="28"/>
          <w:lang w:val="bg-BG"/>
        </w:rPr>
        <w:t xml:space="preserve"> или спрямо които </w:t>
      </w:r>
      <w:r w:rsidRPr="009964D4">
        <w:rPr>
          <w:rFonts w:ascii="Times New Roman" w:hAnsi="Times New Roman" w:cs="Times New Roman"/>
          <w:sz w:val="28"/>
          <w:szCs w:val="28"/>
          <w:lang w:val="bg-BG"/>
        </w:rPr>
        <w:t>са наложени санкции за тероризъм с резолюция на Съвета за сигурност на ООН</w:t>
      </w:r>
      <w:r w:rsidR="00800EEC" w:rsidRPr="009964D4">
        <w:rPr>
          <w:rFonts w:ascii="Times New Roman" w:hAnsi="Times New Roman" w:cs="Times New Roman"/>
          <w:sz w:val="28"/>
          <w:szCs w:val="28"/>
          <w:lang w:val="bg-BG"/>
        </w:rPr>
        <w:t>;</w:t>
      </w:r>
    </w:p>
    <w:p w:rsidR="006B103F" w:rsidRPr="009964D4" w:rsidRDefault="006B103F" w:rsidP="009964D4">
      <w:pPr>
        <w:autoSpaceDE w:val="0"/>
        <w:autoSpaceDN w:val="0"/>
        <w:adjustRightInd w:val="0"/>
        <w:spacing w:after="0" w:line="360" w:lineRule="atLeast"/>
        <w:ind w:firstLine="426"/>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 лица, срещу които е образувано наказателно производство за </w:t>
      </w:r>
      <w:r w:rsidRPr="009964D4">
        <w:rPr>
          <w:rFonts w:ascii="Times New Roman" w:hAnsi="Times New Roman" w:cs="Times New Roman"/>
          <w:sz w:val="28"/>
          <w:szCs w:val="28"/>
          <w:lang w:val="bg-BG"/>
        </w:rPr>
        <w:t>тероризъм, финансиране на тероризъм, образуване, ръководене или членуване в организирана престъпна група, която си поставя за цел да извършва тероризъм или финансиране на тероризъм, приготовление за извършване на тероризъм или закана за  извършване на тероризъм по смисъла на Наказателния кодекс;</w:t>
      </w:r>
    </w:p>
    <w:p w:rsidR="006B103F" w:rsidRPr="009964D4" w:rsidRDefault="006B103F" w:rsidP="009964D4">
      <w:pPr>
        <w:autoSpaceDE w:val="0"/>
        <w:autoSpaceDN w:val="0"/>
        <w:adjustRightInd w:val="0"/>
        <w:spacing w:after="0" w:line="360" w:lineRule="atLeast"/>
        <w:jc w:val="both"/>
        <w:rPr>
          <w:rFonts w:ascii="Times New Roman" w:hAnsi="Times New Roman" w:cs="Times New Roman"/>
          <w:sz w:val="28"/>
          <w:szCs w:val="28"/>
          <w:lang w:val="bg-BG"/>
        </w:rPr>
      </w:pPr>
      <w:r w:rsidRPr="009964D4">
        <w:rPr>
          <w:rFonts w:ascii="Times New Roman" w:hAnsi="Times New Roman" w:cs="Times New Roman"/>
          <w:sz w:val="28"/>
          <w:szCs w:val="28"/>
          <w:lang w:val="bg-BG"/>
        </w:rPr>
        <w:t xml:space="preserve">      - лица, посочени от компетентните органи на друга държава на Европейския съюз;</w:t>
      </w:r>
    </w:p>
    <w:p w:rsidR="00114C01" w:rsidRPr="009964D4" w:rsidRDefault="00114C01" w:rsidP="009964D4">
      <w:pPr>
        <w:shd w:val="clear" w:color="auto" w:fill="FFFFFF"/>
        <w:spacing w:after="0" w:line="360" w:lineRule="atLeast"/>
        <w:jc w:val="both"/>
        <w:rPr>
          <w:rFonts w:ascii="Times New Roman" w:eastAsia="Times New Roman" w:hAnsi="Times New Roman" w:cs="Times New Roman"/>
          <w:b/>
          <w:color w:val="222222"/>
          <w:sz w:val="28"/>
          <w:szCs w:val="28"/>
          <w:lang w:val="bg-BG" w:eastAsia="en-GB"/>
        </w:rPr>
      </w:pPr>
    </w:p>
    <w:p w:rsidR="00801865" w:rsidRPr="009964D4" w:rsidRDefault="00EB6E5E" w:rsidP="009964D4">
      <w:pPr>
        <w:pStyle w:val="BodyText2"/>
        <w:tabs>
          <w:tab w:val="left" w:pos="0"/>
          <w:tab w:val="left" w:pos="720"/>
        </w:tabs>
        <w:spacing w:after="0" w:line="360" w:lineRule="atLeast"/>
        <w:jc w:val="both"/>
        <w:rPr>
          <w:rFonts w:ascii="Times New Roman" w:hAnsi="Times New Roman" w:cs="Times New Roman"/>
          <w:sz w:val="28"/>
          <w:szCs w:val="28"/>
        </w:rPr>
      </w:pPr>
      <w:r w:rsidRPr="009964D4">
        <w:rPr>
          <w:rFonts w:ascii="Times New Roman" w:hAnsi="Times New Roman" w:cs="Times New Roman"/>
          <w:b/>
          <w:sz w:val="28"/>
          <w:szCs w:val="28"/>
        </w:rPr>
        <w:t xml:space="preserve">Чл. </w:t>
      </w:r>
      <w:r w:rsidR="0025337B" w:rsidRPr="009964D4">
        <w:rPr>
          <w:rFonts w:ascii="Times New Roman" w:hAnsi="Times New Roman" w:cs="Times New Roman"/>
          <w:b/>
          <w:sz w:val="28"/>
          <w:szCs w:val="28"/>
        </w:rPr>
        <w:t>15</w:t>
      </w:r>
      <w:r w:rsidR="0025337B" w:rsidRPr="009964D4">
        <w:rPr>
          <w:rFonts w:ascii="Times New Roman" w:hAnsi="Times New Roman" w:cs="Times New Roman"/>
          <w:sz w:val="28"/>
          <w:szCs w:val="28"/>
        </w:rPr>
        <w:t>.</w:t>
      </w:r>
      <w:r w:rsidRPr="009964D4">
        <w:rPr>
          <w:rFonts w:ascii="Times New Roman" w:hAnsi="Times New Roman" w:cs="Times New Roman"/>
          <w:sz w:val="28"/>
          <w:szCs w:val="28"/>
        </w:rPr>
        <w:t xml:space="preserve"> </w:t>
      </w:r>
      <w:r w:rsidR="00AC5855" w:rsidRPr="009964D4">
        <w:rPr>
          <w:rFonts w:ascii="Times New Roman" w:hAnsi="Times New Roman" w:cs="Times New Roman"/>
          <w:sz w:val="28"/>
          <w:szCs w:val="28"/>
        </w:rPr>
        <w:t>Списъкът с критерии за разпознаване на съмнителни операции</w:t>
      </w:r>
      <w:r w:rsidR="00CD58CE" w:rsidRPr="009964D4">
        <w:rPr>
          <w:rFonts w:ascii="Times New Roman" w:hAnsi="Times New Roman" w:cs="Times New Roman"/>
          <w:sz w:val="28"/>
          <w:szCs w:val="28"/>
        </w:rPr>
        <w:t>/</w:t>
      </w:r>
      <w:r w:rsidR="00AC5855" w:rsidRPr="009964D4">
        <w:rPr>
          <w:rFonts w:ascii="Times New Roman" w:hAnsi="Times New Roman" w:cs="Times New Roman"/>
          <w:sz w:val="28"/>
          <w:szCs w:val="28"/>
        </w:rPr>
        <w:t xml:space="preserve"> сделки</w:t>
      </w:r>
      <w:r w:rsidR="00CD58CE" w:rsidRPr="009964D4">
        <w:rPr>
          <w:rFonts w:ascii="Times New Roman" w:hAnsi="Times New Roman" w:cs="Times New Roman"/>
          <w:sz w:val="28"/>
          <w:szCs w:val="28"/>
        </w:rPr>
        <w:t>/</w:t>
      </w:r>
      <w:r w:rsidR="00AC5855" w:rsidRPr="009964D4">
        <w:rPr>
          <w:rFonts w:ascii="Times New Roman" w:hAnsi="Times New Roman" w:cs="Times New Roman"/>
          <w:sz w:val="28"/>
          <w:szCs w:val="28"/>
        </w:rPr>
        <w:t>клиенти не може да бъде и не е изчерпателен. Критериите не следва да се разглеждат като списък от чисто формални ограничения, а в качеството му на оперативен инструмент за целите на превенция на изпирането на пари</w:t>
      </w:r>
      <w:r w:rsidR="00CD58CE" w:rsidRPr="009964D4">
        <w:rPr>
          <w:rFonts w:ascii="Times New Roman" w:hAnsi="Times New Roman" w:cs="Times New Roman"/>
          <w:sz w:val="28"/>
          <w:szCs w:val="28"/>
        </w:rPr>
        <w:t>/финансирането на тероризма</w:t>
      </w:r>
      <w:r w:rsidRPr="009964D4">
        <w:rPr>
          <w:rFonts w:ascii="Times New Roman" w:hAnsi="Times New Roman" w:cs="Times New Roman"/>
          <w:sz w:val="28"/>
          <w:szCs w:val="28"/>
        </w:rPr>
        <w:t>. Следва да се отчита, че нито един от критериите не води до директен извод, че е налице изпиране на пари или финансиране на тероризъм, както и че</w:t>
      </w:r>
      <w:r w:rsidR="00AC5855" w:rsidRPr="009964D4">
        <w:rPr>
          <w:rFonts w:ascii="Times New Roman" w:hAnsi="Times New Roman" w:cs="Times New Roman"/>
          <w:sz w:val="28"/>
          <w:szCs w:val="28"/>
        </w:rPr>
        <w:t xml:space="preserve"> липсата на съвпадение с описаните критерии не е само по себе си достатъчно, за да бъдат изключени съмнения за връзка на дадени операции</w:t>
      </w:r>
      <w:r w:rsidR="00CD58CE" w:rsidRPr="009964D4">
        <w:rPr>
          <w:rFonts w:ascii="Times New Roman" w:hAnsi="Times New Roman" w:cs="Times New Roman"/>
          <w:sz w:val="28"/>
          <w:szCs w:val="28"/>
        </w:rPr>
        <w:t>/сделки/клиенти</w:t>
      </w:r>
      <w:r w:rsidR="00AC5855" w:rsidRPr="009964D4">
        <w:rPr>
          <w:rFonts w:ascii="Times New Roman" w:hAnsi="Times New Roman" w:cs="Times New Roman"/>
          <w:sz w:val="28"/>
          <w:szCs w:val="28"/>
        </w:rPr>
        <w:t xml:space="preserve"> с изпирането на пари</w:t>
      </w:r>
      <w:r w:rsidR="00CD58CE" w:rsidRPr="009964D4">
        <w:rPr>
          <w:rFonts w:ascii="Times New Roman" w:hAnsi="Times New Roman" w:cs="Times New Roman"/>
          <w:sz w:val="28"/>
          <w:szCs w:val="28"/>
        </w:rPr>
        <w:t xml:space="preserve"> или финансиране на тероризъм</w:t>
      </w:r>
      <w:r w:rsidR="00AC5855" w:rsidRPr="009964D4">
        <w:rPr>
          <w:rFonts w:ascii="Times New Roman" w:hAnsi="Times New Roman" w:cs="Times New Roman"/>
          <w:sz w:val="28"/>
          <w:szCs w:val="28"/>
        </w:rPr>
        <w:t>.</w:t>
      </w:r>
    </w:p>
    <w:p w:rsidR="00AC5855" w:rsidRPr="009964D4" w:rsidRDefault="00AC5855" w:rsidP="009964D4">
      <w:pPr>
        <w:shd w:val="clear" w:color="auto" w:fill="FFFFFF"/>
        <w:spacing w:after="0" w:line="360" w:lineRule="atLeast"/>
        <w:jc w:val="both"/>
        <w:rPr>
          <w:rFonts w:ascii="Times New Roman" w:eastAsia="Times New Roman" w:hAnsi="Times New Roman" w:cs="Times New Roman"/>
          <w:b/>
          <w:color w:val="222222"/>
          <w:sz w:val="28"/>
          <w:szCs w:val="28"/>
          <w:lang w:val="bg-BG" w:eastAsia="en-GB"/>
        </w:rPr>
      </w:pPr>
    </w:p>
    <w:p w:rsidR="007007E2" w:rsidRPr="009964D4" w:rsidRDefault="007007E2"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CA146F" w:rsidRPr="009964D4">
        <w:rPr>
          <w:rFonts w:ascii="Times New Roman" w:eastAsia="Times New Roman" w:hAnsi="Times New Roman" w:cs="Times New Roman"/>
          <w:b/>
          <w:color w:val="222222"/>
          <w:sz w:val="28"/>
          <w:szCs w:val="28"/>
          <w:lang w:val="bg-BG" w:eastAsia="en-GB"/>
        </w:rPr>
        <w:t>1</w:t>
      </w:r>
      <w:r w:rsidR="00BD5A64" w:rsidRPr="009964D4">
        <w:rPr>
          <w:rFonts w:ascii="Times New Roman" w:eastAsia="Times New Roman" w:hAnsi="Times New Roman" w:cs="Times New Roman"/>
          <w:b/>
          <w:color w:val="222222"/>
          <w:sz w:val="28"/>
          <w:szCs w:val="28"/>
          <w:lang w:val="bg-BG" w:eastAsia="en-GB"/>
        </w:rPr>
        <w:t>6</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(1) При наличието на един или няколко от критериите по чл. </w:t>
      </w:r>
      <w:r w:rsidR="00976628" w:rsidRPr="009964D4">
        <w:rPr>
          <w:rFonts w:ascii="Times New Roman" w:eastAsia="Times New Roman" w:hAnsi="Times New Roman" w:cs="Times New Roman"/>
          <w:color w:val="222222"/>
          <w:sz w:val="28"/>
          <w:szCs w:val="28"/>
          <w:lang w:val="bg-BG" w:eastAsia="en-GB"/>
        </w:rPr>
        <w:t>13</w:t>
      </w:r>
      <w:r w:rsidRPr="009964D4">
        <w:rPr>
          <w:rFonts w:ascii="Times New Roman" w:eastAsia="Times New Roman" w:hAnsi="Times New Roman" w:cs="Times New Roman"/>
          <w:color w:val="222222"/>
          <w:sz w:val="28"/>
          <w:szCs w:val="28"/>
          <w:lang w:val="bg-BG" w:eastAsia="en-GB"/>
        </w:rPr>
        <w:t xml:space="preserve"> и чл. </w:t>
      </w:r>
      <w:r w:rsidR="008B1BB1" w:rsidRPr="009964D4">
        <w:rPr>
          <w:rFonts w:ascii="Times New Roman" w:eastAsia="Times New Roman" w:hAnsi="Times New Roman" w:cs="Times New Roman"/>
          <w:color w:val="222222"/>
          <w:sz w:val="28"/>
          <w:szCs w:val="28"/>
          <w:lang w:val="bg-BG" w:eastAsia="en-GB"/>
        </w:rPr>
        <w:t>1</w:t>
      </w:r>
      <w:r w:rsidR="00976628" w:rsidRPr="009964D4">
        <w:rPr>
          <w:rFonts w:ascii="Times New Roman" w:eastAsia="Times New Roman" w:hAnsi="Times New Roman" w:cs="Times New Roman"/>
          <w:color w:val="222222"/>
          <w:sz w:val="28"/>
          <w:szCs w:val="28"/>
          <w:lang w:val="bg-BG" w:eastAsia="en-GB"/>
        </w:rPr>
        <w:t>4</w:t>
      </w:r>
      <w:r w:rsidRPr="009964D4">
        <w:rPr>
          <w:rFonts w:ascii="Times New Roman" w:eastAsia="Times New Roman" w:hAnsi="Times New Roman" w:cs="Times New Roman"/>
          <w:color w:val="222222"/>
          <w:sz w:val="28"/>
          <w:szCs w:val="28"/>
          <w:lang w:val="bg-BG" w:eastAsia="en-GB"/>
        </w:rPr>
        <w:t xml:space="preserve"> </w:t>
      </w:r>
      <w:r w:rsidR="008B1BB1" w:rsidRPr="009964D4">
        <w:rPr>
          <w:rFonts w:ascii="Times New Roman" w:eastAsia="Times New Roman" w:hAnsi="Times New Roman" w:cs="Times New Roman"/>
          <w:color w:val="222222"/>
          <w:sz w:val="28"/>
          <w:szCs w:val="28"/>
          <w:lang w:val="bg-BG" w:eastAsia="en-GB"/>
        </w:rPr>
        <w:t>ръководното лице, което отговаря за прилагането</w:t>
      </w:r>
      <w:r w:rsidRPr="009964D4">
        <w:rPr>
          <w:rFonts w:ascii="Times New Roman" w:eastAsia="Times New Roman" w:hAnsi="Times New Roman" w:cs="Times New Roman"/>
          <w:color w:val="222222"/>
          <w:sz w:val="28"/>
          <w:szCs w:val="28"/>
          <w:lang w:val="bg-BG" w:eastAsia="en-GB"/>
        </w:rPr>
        <w:t xml:space="preserve"> </w:t>
      </w:r>
      <w:r w:rsidR="008B1BB1" w:rsidRPr="009964D4">
        <w:rPr>
          <w:rFonts w:ascii="Times New Roman" w:eastAsia="Times New Roman" w:hAnsi="Times New Roman" w:cs="Times New Roman"/>
          <w:color w:val="222222"/>
          <w:sz w:val="28"/>
          <w:szCs w:val="28"/>
          <w:lang w:val="bg-BG" w:eastAsia="en-GB"/>
        </w:rPr>
        <w:t>на</w:t>
      </w:r>
      <w:r w:rsidRPr="009964D4">
        <w:rPr>
          <w:rFonts w:ascii="Times New Roman" w:eastAsia="Times New Roman" w:hAnsi="Times New Roman" w:cs="Times New Roman"/>
          <w:color w:val="222222"/>
          <w:sz w:val="28"/>
          <w:szCs w:val="28"/>
          <w:lang w:val="bg-BG" w:eastAsia="en-GB"/>
        </w:rPr>
        <w:t xml:space="preserve"> настоящите правила</w:t>
      </w:r>
      <w:r w:rsidR="00EB6E5E" w:rsidRPr="009964D4">
        <w:rPr>
          <w:rFonts w:ascii="Times New Roman" w:eastAsia="Times New Roman" w:hAnsi="Times New Roman" w:cs="Times New Roman"/>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предприема едно от следните действия:</w:t>
      </w:r>
    </w:p>
    <w:p w:rsidR="0026236D" w:rsidRPr="009964D4" w:rsidRDefault="007007E2" w:rsidP="009964D4">
      <w:pPr>
        <w:pStyle w:val="ListParagraph"/>
        <w:numPr>
          <w:ilvl w:val="0"/>
          <w:numId w:val="14"/>
        </w:numPr>
        <w:shd w:val="clear" w:color="auto" w:fill="FFFFFF"/>
        <w:spacing w:after="0" w:line="360" w:lineRule="atLeast"/>
        <w:ind w:left="0" w:firstLine="1276"/>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Ако прецени,</w:t>
      </w:r>
      <w:r w:rsidR="00553770" w:rsidRPr="009964D4">
        <w:rPr>
          <w:rFonts w:ascii="Times New Roman" w:eastAsia="Times New Roman" w:hAnsi="Times New Roman" w:cs="Times New Roman"/>
          <w:color w:val="222222"/>
          <w:sz w:val="28"/>
          <w:szCs w:val="28"/>
          <w:lang w:val="bg-BG" w:eastAsia="en-GB"/>
        </w:rPr>
        <w:t xml:space="preserve"> след анализ на фактите и обстоятелствата, </w:t>
      </w:r>
      <w:r w:rsidRPr="009964D4">
        <w:rPr>
          <w:rFonts w:ascii="Times New Roman" w:eastAsia="Times New Roman" w:hAnsi="Times New Roman" w:cs="Times New Roman"/>
          <w:color w:val="222222"/>
          <w:sz w:val="28"/>
          <w:szCs w:val="28"/>
          <w:lang w:val="bg-BG" w:eastAsia="en-GB"/>
        </w:rPr>
        <w:t xml:space="preserve"> че е налице съмнение за изпиране на пари</w:t>
      </w:r>
      <w:r w:rsidR="002F092A" w:rsidRPr="009964D4">
        <w:rPr>
          <w:rFonts w:ascii="Times New Roman" w:eastAsia="Times New Roman" w:hAnsi="Times New Roman" w:cs="Times New Roman"/>
          <w:color w:val="222222"/>
          <w:sz w:val="28"/>
          <w:szCs w:val="28"/>
          <w:lang w:val="bg-BG" w:eastAsia="en-GB"/>
        </w:rPr>
        <w:t>, наличие на средства с престъпен произход</w:t>
      </w:r>
      <w:r w:rsidR="00BD5A64" w:rsidRPr="009964D4">
        <w:rPr>
          <w:rFonts w:ascii="Times New Roman" w:eastAsia="Times New Roman" w:hAnsi="Times New Roman" w:cs="Times New Roman"/>
          <w:color w:val="222222"/>
          <w:sz w:val="28"/>
          <w:szCs w:val="28"/>
          <w:lang w:val="bg-BG" w:eastAsia="en-GB"/>
        </w:rPr>
        <w:t xml:space="preserve"> </w:t>
      </w:r>
      <w:r w:rsidRPr="009964D4">
        <w:rPr>
          <w:rFonts w:ascii="Times New Roman" w:eastAsia="Times New Roman" w:hAnsi="Times New Roman" w:cs="Times New Roman"/>
          <w:color w:val="222222"/>
          <w:sz w:val="28"/>
          <w:szCs w:val="28"/>
          <w:lang w:val="bg-BG" w:eastAsia="en-GB"/>
        </w:rPr>
        <w:t>или финансиране на тероризъм, пристъпва към уведомяване на</w:t>
      </w:r>
      <w:r w:rsidR="005A7FE6" w:rsidRPr="009964D4">
        <w:rPr>
          <w:rFonts w:ascii="Times New Roman" w:eastAsia="Times New Roman" w:hAnsi="Times New Roman" w:cs="Times New Roman"/>
          <w:color w:val="222222"/>
          <w:sz w:val="28"/>
          <w:szCs w:val="28"/>
          <w:lang w:val="bg-BG" w:eastAsia="en-GB"/>
        </w:rPr>
        <w:t xml:space="preserve"> САД ФР - </w:t>
      </w:r>
      <w:r w:rsidRPr="009964D4">
        <w:rPr>
          <w:rFonts w:ascii="Times New Roman" w:eastAsia="Times New Roman" w:hAnsi="Times New Roman" w:cs="Times New Roman"/>
          <w:color w:val="222222"/>
          <w:sz w:val="28"/>
          <w:szCs w:val="28"/>
          <w:lang w:val="bg-BG" w:eastAsia="en-GB"/>
        </w:rPr>
        <w:t xml:space="preserve"> ДАНС.  </w:t>
      </w:r>
    </w:p>
    <w:p w:rsidR="0026236D" w:rsidRPr="009964D4" w:rsidRDefault="0026236D" w:rsidP="009964D4">
      <w:pPr>
        <w:pStyle w:val="ListParagraph"/>
        <w:numPr>
          <w:ilvl w:val="0"/>
          <w:numId w:val="14"/>
        </w:numPr>
        <w:shd w:val="clear" w:color="auto" w:fill="FFFFFF"/>
        <w:spacing w:after="0" w:line="360" w:lineRule="atLeast"/>
        <w:ind w:left="0" w:firstLine="1276"/>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Ако прецени, че </w:t>
      </w:r>
      <w:r w:rsidR="007007E2" w:rsidRPr="009964D4">
        <w:rPr>
          <w:rFonts w:ascii="Times New Roman" w:eastAsia="Times New Roman" w:hAnsi="Times New Roman" w:cs="Times New Roman"/>
          <w:color w:val="222222"/>
          <w:sz w:val="28"/>
          <w:szCs w:val="28"/>
          <w:lang w:val="bg-BG" w:eastAsia="en-GB"/>
        </w:rPr>
        <w:t>е необходимо събирането на допълнителна информация</w:t>
      </w:r>
      <w:r w:rsidRPr="009964D4">
        <w:rPr>
          <w:rFonts w:ascii="Times New Roman" w:eastAsia="Times New Roman" w:hAnsi="Times New Roman" w:cs="Times New Roman"/>
          <w:color w:val="222222"/>
          <w:sz w:val="28"/>
          <w:szCs w:val="28"/>
          <w:lang w:val="bg-BG" w:eastAsia="en-GB"/>
        </w:rPr>
        <w:t xml:space="preserve"> с оглед на преценката по т.1, </w:t>
      </w:r>
      <w:r w:rsidR="00976628" w:rsidRPr="009964D4">
        <w:rPr>
          <w:rFonts w:ascii="Times New Roman" w:eastAsia="Times New Roman" w:hAnsi="Times New Roman" w:cs="Times New Roman"/>
          <w:color w:val="222222"/>
          <w:sz w:val="28"/>
          <w:szCs w:val="28"/>
          <w:lang w:val="bg-BG" w:eastAsia="en-GB"/>
        </w:rPr>
        <w:t>ръководното лице</w:t>
      </w:r>
      <w:r w:rsidRPr="009964D4">
        <w:rPr>
          <w:rFonts w:ascii="Times New Roman" w:eastAsia="Times New Roman" w:hAnsi="Times New Roman" w:cs="Times New Roman"/>
          <w:color w:val="222222"/>
          <w:sz w:val="28"/>
          <w:szCs w:val="28"/>
          <w:lang w:val="bg-BG" w:eastAsia="en-GB"/>
        </w:rPr>
        <w:t xml:space="preserve"> определя каква информация, по какъв ред и от кого следва да бъде събрана. След приключване на предприетите действия и предвид събраната допълнителна информация</w:t>
      </w:r>
      <w:r w:rsidR="00CD56B4" w:rsidRPr="009964D4">
        <w:rPr>
          <w:rFonts w:ascii="Times New Roman" w:eastAsia="Times New Roman" w:hAnsi="Times New Roman" w:cs="Times New Roman"/>
          <w:color w:val="222222"/>
          <w:sz w:val="28"/>
          <w:szCs w:val="28"/>
          <w:lang w:val="bg-BG" w:eastAsia="en-GB"/>
        </w:rPr>
        <w:t>,</w:t>
      </w:r>
      <w:r w:rsidR="007007E2" w:rsidRPr="009964D4">
        <w:rPr>
          <w:rFonts w:ascii="Times New Roman" w:eastAsia="Times New Roman" w:hAnsi="Times New Roman" w:cs="Times New Roman"/>
          <w:color w:val="222222"/>
          <w:sz w:val="28"/>
          <w:szCs w:val="28"/>
          <w:lang w:val="bg-BG" w:eastAsia="en-GB"/>
        </w:rPr>
        <w:t xml:space="preserve"> </w:t>
      </w:r>
      <w:r w:rsidR="00976628" w:rsidRPr="009964D4">
        <w:rPr>
          <w:rFonts w:ascii="Times New Roman" w:eastAsia="Times New Roman" w:hAnsi="Times New Roman" w:cs="Times New Roman"/>
          <w:color w:val="222222"/>
          <w:sz w:val="28"/>
          <w:szCs w:val="28"/>
          <w:lang w:val="bg-BG" w:eastAsia="en-GB"/>
        </w:rPr>
        <w:t>ръководното лице</w:t>
      </w:r>
      <w:r w:rsidRPr="009964D4">
        <w:rPr>
          <w:rFonts w:ascii="Times New Roman" w:eastAsia="Times New Roman" w:hAnsi="Times New Roman" w:cs="Times New Roman"/>
          <w:color w:val="222222"/>
          <w:sz w:val="28"/>
          <w:szCs w:val="28"/>
          <w:lang w:val="bg-BG" w:eastAsia="en-GB"/>
        </w:rPr>
        <w:t xml:space="preserve"> прави преценката по т.1 и </w:t>
      </w:r>
      <w:r w:rsidR="00553770" w:rsidRPr="009964D4">
        <w:rPr>
          <w:rFonts w:ascii="Times New Roman" w:eastAsia="Times New Roman" w:hAnsi="Times New Roman" w:cs="Times New Roman"/>
          <w:color w:val="222222"/>
          <w:sz w:val="28"/>
          <w:szCs w:val="28"/>
          <w:lang w:val="bg-BG" w:eastAsia="en-GB"/>
        </w:rPr>
        <w:t xml:space="preserve">предприема необходимите действия, </w:t>
      </w:r>
      <w:r w:rsidRPr="009964D4">
        <w:rPr>
          <w:rFonts w:ascii="Times New Roman" w:eastAsia="Times New Roman" w:hAnsi="Times New Roman" w:cs="Times New Roman"/>
          <w:color w:val="222222"/>
          <w:sz w:val="28"/>
          <w:szCs w:val="28"/>
          <w:lang w:val="bg-BG" w:eastAsia="en-GB"/>
        </w:rPr>
        <w:t xml:space="preserve"> съобразно резултата от нея.</w:t>
      </w:r>
    </w:p>
    <w:p w:rsidR="0026236D" w:rsidRPr="009964D4" w:rsidRDefault="00976628"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(2) Всеки служител</w:t>
      </w:r>
      <w:r w:rsidR="0026236D" w:rsidRPr="009964D4">
        <w:rPr>
          <w:rFonts w:ascii="Times New Roman" w:eastAsia="Times New Roman" w:hAnsi="Times New Roman" w:cs="Times New Roman"/>
          <w:color w:val="222222"/>
          <w:sz w:val="28"/>
          <w:szCs w:val="28"/>
          <w:lang w:val="bg-BG" w:eastAsia="en-GB"/>
        </w:rPr>
        <w:t xml:space="preserve"> следва да </w:t>
      </w:r>
      <w:r w:rsidR="00385E07" w:rsidRPr="009964D4">
        <w:rPr>
          <w:rFonts w:ascii="Times New Roman" w:eastAsia="Times New Roman" w:hAnsi="Times New Roman" w:cs="Times New Roman"/>
          <w:color w:val="222222"/>
          <w:sz w:val="28"/>
          <w:szCs w:val="28"/>
          <w:lang w:val="bg-BG" w:eastAsia="en-GB"/>
        </w:rPr>
        <w:t xml:space="preserve">уведоми незабавно ръководното лице при установяване наличието на един или няколко от критериите по чл. </w:t>
      </w:r>
      <w:r w:rsidRPr="009964D4">
        <w:rPr>
          <w:rFonts w:ascii="Times New Roman" w:eastAsia="Times New Roman" w:hAnsi="Times New Roman" w:cs="Times New Roman"/>
          <w:color w:val="222222"/>
          <w:sz w:val="28"/>
          <w:szCs w:val="28"/>
          <w:lang w:val="bg-BG" w:eastAsia="en-GB"/>
        </w:rPr>
        <w:t>13</w:t>
      </w:r>
      <w:r w:rsidR="00385E07" w:rsidRPr="009964D4">
        <w:rPr>
          <w:rFonts w:ascii="Times New Roman" w:eastAsia="Times New Roman" w:hAnsi="Times New Roman" w:cs="Times New Roman"/>
          <w:color w:val="222222"/>
          <w:sz w:val="28"/>
          <w:szCs w:val="28"/>
          <w:lang w:val="bg-BG" w:eastAsia="en-GB"/>
        </w:rPr>
        <w:t xml:space="preserve"> и чл. </w:t>
      </w:r>
      <w:r w:rsidRPr="009964D4">
        <w:rPr>
          <w:rFonts w:ascii="Times New Roman" w:eastAsia="Times New Roman" w:hAnsi="Times New Roman" w:cs="Times New Roman"/>
          <w:color w:val="222222"/>
          <w:sz w:val="28"/>
          <w:szCs w:val="28"/>
          <w:lang w:val="bg-BG" w:eastAsia="en-GB"/>
        </w:rPr>
        <w:t>14</w:t>
      </w:r>
      <w:r w:rsidR="00385E07" w:rsidRPr="009964D4">
        <w:rPr>
          <w:rFonts w:ascii="Times New Roman" w:eastAsia="Times New Roman" w:hAnsi="Times New Roman" w:cs="Times New Roman"/>
          <w:color w:val="222222"/>
          <w:sz w:val="28"/>
          <w:szCs w:val="28"/>
          <w:lang w:val="bg-BG" w:eastAsia="en-GB"/>
        </w:rPr>
        <w:t>.</w:t>
      </w:r>
    </w:p>
    <w:p w:rsidR="00385E07" w:rsidRPr="009964D4" w:rsidRDefault="00385E07"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(3) Информацията по ал. 1 и 2 се записва в специалния дневник по реда на </w:t>
      </w:r>
      <w:r w:rsidR="00AD6824" w:rsidRPr="009964D4">
        <w:rPr>
          <w:rFonts w:ascii="Times New Roman" w:eastAsia="Times New Roman" w:hAnsi="Times New Roman" w:cs="Times New Roman"/>
          <w:color w:val="222222"/>
          <w:sz w:val="28"/>
          <w:szCs w:val="28"/>
          <w:lang w:val="bg-BG" w:eastAsia="en-GB"/>
        </w:rPr>
        <w:t xml:space="preserve">чл. </w:t>
      </w:r>
      <w:r w:rsidR="00976628" w:rsidRPr="009964D4">
        <w:rPr>
          <w:rFonts w:ascii="Times New Roman" w:eastAsia="Times New Roman" w:hAnsi="Times New Roman" w:cs="Times New Roman"/>
          <w:color w:val="222222"/>
          <w:sz w:val="28"/>
          <w:szCs w:val="28"/>
          <w:lang w:val="bg-BG" w:eastAsia="en-GB"/>
        </w:rPr>
        <w:t>7</w:t>
      </w:r>
      <w:r w:rsidR="00AD6824" w:rsidRPr="009964D4">
        <w:rPr>
          <w:rFonts w:ascii="Times New Roman" w:eastAsia="Times New Roman" w:hAnsi="Times New Roman" w:cs="Times New Roman"/>
          <w:color w:val="222222"/>
          <w:sz w:val="28"/>
          <w:szCs w:val="28"/>
          <w:lang w:val="bg-BG" w:eastAsia="en-GB"/>
        </w:rPr>
        <w:t xml:space="preserve">, ал. </w:t>
      </w:r>
      <w:r w:rsidR="00976628" w:rsidRPr="009964D4">
        <w:rPr>
          <w:rFonts w:ascii="Times New Roman" w:eastAsia="Times New Roman" w:hAnsi="Times New Roman" w:cs="Times New Roman"/>
          <w:color w:val="222222"/>
          <w:sz w:val="28"/>
          <w:szCs w:val="28"/>
          <w:lang w:val="bg-BG" w:eastAsia="en-GB"/>
        </w:rPr>
        <w:t>2</w:t>
      </w:r>
      <w:r w:rsidR="00AD6824" w:rsidRPr="009964D4">
        <w:rPr>
          <w:rFonts w:ascii="Times New Roman" w:eastAsia="Times New Roman" w:hAnsi="Times New Roman" w:cs="Times New Roman"/>
          <w:color w:val="222222"/>
          <w:sz w:val="28"/>
          <w:szCs w:val="28"/>
          <w:lang w:val="bg-BG" w:eastAsia="en-GB"/>
        </w:rPr>
        <w:t xml:space="preserve"> </w:t>
      </w:r>
      <w:r w:rsidRPr="009964D4">
        <w:rPr>
          <w:rFonts w:ascii="Times New Roman" w:eastAsia="Times New Roman" w:hAnsi="Times New Roman" w:cs="Times New Roman"/>
          <w:color w:val="222222"/>
          <w:sz w:val="28"/>
          <w:szCs w:val="28"/>
          <w:lang w:val="bg-BG" w:eastAsia="en-GB"/>
        </w:rPr>
        <w:t>от настоящите правила.</w:t>
      </w:r>
    </w:p>
    <w:p w:rsidR="004B74E0" w:rsidRPr="009964D4" w:rsidRDefault="004B74E0"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(4) Уведомяването се извършва чрез попълване на утвърден от директора на САД ФР - ДАНС образец Уведомление за съмнителна сделка/операция/клиент”</w:t>
      </w:r>
      <w:r w:rsidR="00C94952" w:rsidRPr="009964D4">
        <w:rPr>
          <w:rFonts w:ascii="Times New Roman" w:eastAsia="Times New Roman" w:hAnsi="Times New Roman" w:cs="Times New Roman"/>
          <w:color w:val="222222"/>
          <w:sz w:val="28"/>
          <w:szCs w:val="28"/>
          <w:lang w:val="bg-BG" w:eastAsia="en-GB"/>
        </w:rPr>
        <w:t>, публикуван на интернет страницата на Държавна агенция „Национална сигурност“.</w:t>
      </w:r>
    </w:p>
    <w:p w:rsidR="004B74E0" w:rsidRPr="009964D4" w:rsidRDefault="004B74E0"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(5) В неотложни случаи уведомяването може да се извърши в устна форма с последващо писмено потвърждение в срок до 24 часа.</w:t>
      </w:r>
    </w:p>
    <w:p w:rsidR="002D715D" w:rsidRPr="009964D4" w:rsidRDefault="002D715D" w:rsidP="009964D4">
      <w:pPr>
        <w:spacing w:after="0" w:line="360" w:lineRule="atLeast"/>
        <w:jc w:val="both"/>
        <w:rPr>
          <w:rFonts w:ascii="Times New Roman" w:hAnsi="Times New Roman" w:cs="Times New Roman"/>
          <w:b/>
          <w:sz w:val="28"/>
          <w:szCs w:val="28"/>
          <w:lang w:val="bg-BG"/>
        </w:rPr>
      </w:pPr>
    </w:p>
    <w:p w:rsidR="00BD5A64" w:rsidRPr="009964D4" w:rsidRDefault="004B74E0" w:rsidP="009964D4">
      <w:pPr>
        <w:spacing w:after="0" w:line="360" w:lineRule="atLeast"/>
        <w:jc w:val="both"/>
        <w:rPr>
          <w:rFonts w:ascii="Times New Roman" w:hAnsi="Times New Roman" w:cs="Times New Roman"/>
          <w:sz w:val="28"/>
          <w:szCs w:val="28"/>
          <w:lang w:val="bg-BG"/>
        </w:rPr>
      </w:pPr>
      <w:r w:rsidRPr="009964D4">
        <w:rPr>
          <w:rFonts w:ascii="Times New Roman" w:hAnsi="Times New Roman" w:cs="Times New Roman"/>
          <w:b/>
          <w:sz w:val="28"/>
          <w:szCs w:val="28"/>
        </w:rPr>
        <w:t xml:space="preserve">Чл. </w:t>
      </w:r>
      <w:r w:rsidR="00BD5A64" w:rsidRPr="009964D4">
        <w:rPr>
          <w:rFonts w:ascii="Times New Roman" w:hAnsi="Times New Roman" w:cs="Times New Roman"/>
          <w:b/>
          <w:sz w:val="28"/>
          <w:szCs w:val="28"/>
          <w:lang w:val="bg-BG"/>
        </w:rPr>
        <w:t>17</w:t>
      </w:r>
      <w:r w:rsidR="002D715D" w:rsidRPr="009964D4">
        <w:rPr>
          <w:rFonts w:ascii="Times New Roman" w:hAnsi="Times New Roman" w:cs="Times New Roman"/>
          <w:b/>
          <w:sz w:val="28"/>
          <w:szCs w:val="28"/>
          <w:lang w:val="bg-BG"/>
        </w:rPr>
        <w:t>.</w:t>
      </w:r>
      <w:r w:rsidR="00BD5A64" w:rsidRPr="009964D4">
        <w:rPr>
          <w:rFonts w:ascii="Times New Roman" w:hAnsi="Times New Roman" w:cs="Times New Roman"/>
          <w:b/>
          <w:sz w:val="28"/>
          <w:szCs w:val="28"/>
          <w:lang w:val="bg-BG"/>
        </w:rPr>
        <w:t xml:space="preserve"> </w:t>
      </w:r>
      <w:r w:rsidR="00DA32CE" w:rsidRPr="009964D4">
        <w:rPr>
          <w:rFonts w:ascii="Times New Roman" w:hAnsi="Times New Roman" w:cs="Times New Roman"/>
          <w:sz w:val="28"/>
          <w:szCs w:val="28"/>
          <w:lang w:val="bg-BG"/>
        </w:rPr>
        <w:t>(1)</w:t>
      </w:r>
      <w:r w:rsidR="00EB6E5E" w:rsidRPr="009964D4">
        <w:rPr>
          <w:rFonts w:ascii="Times New Roman" w:hAnsi="Times New Roman" w:cs="Times New Roman"/>
          <w:b/>
          <w:sz w:val="28"/>
          <w:szCs w:val="28"/>
          <w:lang w:val="bg-BG"/>
        </w:rPr>
        <w:t xml:space="preserve"> </w:t>
      </w:r>
      <w:r w:rsidR="00EB6E5E" w:rsidRPr="009964D4">
        <w:rPr>
          <w:rFonts w:ascii="Times New Roman" w:hAnsi="Times New Roman" w:cs="Times New Roman"/>
          <w:sz w:val="28"/>
          <w:szCs w:val="28"/>
          <w:lang w:val="bg-BG"/>
        </w:rPr>
        <w:t>Организацията, в т.ч. ръководното лице,</w:t>
      </w:r>
      <w:r w:rsidR="004374DF" w:rsidRPr="009964D4">
        <w:rPr>
          <w:rFonts w:ascii="Times New Roman" w:hAnsi="Times New Roman" w:cs="Times New Roman"/>
          <w:sz w:val="28"/>
          <w:szCs w:val="28"/>
        </w:rPr>
        <w:t xml:space="preserve"> лицата, които </w:t>
      </w:r>
      <w:r w:rsidR="00EB6E5E" w:rsidRPr="009964D4">
        <w:rPr>
          <w:rFonts w:ascii="Times New Roman" w:hAnsi="Times New Roman" w:cs="Times New Roman"/>
          <w:sz w:val="28"/>
          <w:szCs w:val="28"/>
          <w:lang w:val="bg-BG"/>
        </w:rPr>
        <w:t>я</w:t>
      </w:r>
      <w:r w:rsidR="004374DF" w:rsidRPr="009964D4">
        <w:rPr>
          <w:rFonts w:ascii="Times New Roman" w:hAnsi="Times New Roman" w:cs="Times New Roman"/>
          <w:sz w:val="28"/>
          <w:szCs w:val="28"/>
        </w:rPr>
        <w:t xml:space="preserve"> управляват и представляват, както и служители</w:t>
      </w:r>
      <w:r w:rsidR="00EB6E5E" w:rsidRPr="009964D4">
        <w:rPr>
          <w:rFonts w:ascii="Times New Roman" w:hAnsi="Times New Roman" w:cs="Times New Roman"/>
          <w:sz w:val="28"/>
          <w:szCs w:val="28"/>
          <w:lang w:val="bg-BG"/>
        </w:rPr>
        <w:t>те,</w:t>
      </w:r>
      <w:r w:rsidR="004374DF" w:rsidRPr="009964D4">
        <w:rPr>
          <w:rFonts w:ascii="Times New Roman" w:hAnsi="Times New Roman" w:cs="Times New Roman"/>
          <w:sz w:val="28"/>
          <w:szCs w:val="28"/>
        </w:rPr>
        <w:t xml:space="preserve"> не могат да уведомяват сво</w:t>
      </w:r>
      <w:r w:rsidR="00EB6E5E" w:rsidRPr="009964D4">
        <w:rPr>
          <w:rFonts w:ascii="Times New Roman" w:hAnsi="Times New Roman" w:cs="Times New Roman"/>
          <w:sz w:val="28"/>
          <w:szCs w:val="28"/>
          <w:lang w:val="bg-BG"/>
        </w:rPr>
        <w:t>ите</w:t>
      </w:r>
      <w:r w:rsidR="004374DF" w:rsidRPr="009964D4">
        <w:rPr>
          <w:rFonts w:ascii="Times New Roman" w:hAnsi="Times New Roman" w:cs="Times New Roman"/>
          <w:sz w:val="28"/>
          <w:szCs w:val="28"/>
        </w:rPr>
        <w:t xml:space="preserve"> клиент</w:t>
      </w:r>
      <w:r w:rsidR="00EB6E5E" w:rsidRPr="009964D4">
        <w:rPr>
          <w:rFonts w:ascii="Times New Roman" w:hAnsi="Times New Roman" w:cs="Times New Roman"/>
          <w:sz w:val="28"/>
          <w:szCs w:val="28"/>
          <w:lang w:val="bg-BG"/>
        </w:rPr>
        <w:t>и</w:t>
      </w:r>
      <w:r w:rsidR="004374DF" w:rsidRPr="009964D4">
        <w:rPr>
          <w:rFonts w:ascii="Times New Roman" w:hAnsi="Times New Roman" w:cs="Times New Roman"/>
          <w:sz w:val="28"/>
          <w:szCs w:val="28"/>
        </w:rPr>
        <w:t xml:space="preserve"> или </w:t>
      </w:r>
      <w:r w:rsidRPr="009964D4">
        <w:rPr>
          <w:rFonts w:ascii="Times New Roman" w:hAnsi="Times New Roman" w:cs="Times New Roman"/>
          <w:sz w:val="28"/>
          <w:szCs w:val="28"/>
        </w:rPr>
        <w:t xml:space="preserve">трети лица за извършено разкриване на информация по </w:t>
      </w:r>
      <w:r w:rsidR="00EE22F7" w:rsidRPr="009964D4">
        <w:rPr>
          <w:rFonts w:ascii="Times New Roman" w:hAnsi="Times New Roman" w:cs="Times New Roman"/>
          <w:sz w:val="28"/>
          <w:szCs w:val="28"/>
        </w:rPr>
        <w:t xml:space="preserve">чл. 68, 72, 74, 76 </w:t>
      </w:r>
      <w:r w:rsidR="00D14345" w:rsidRPr="009964D4">
        <w:rPr>
          <w:rFonts w:ascii="Times New Roman" w:hAnsi="Times New Roman" w:cs="Times New Roman"/>
          <w:sz w:val="28"/>
          <w:szCs w:val="28"/>
          <w:lang w:val="bg-BG"/>
        </w:rPr>
        <w:t>от ЗМИП.</w:t>
      </w:r>
      <w:r w:rsidR="00EE22F7" w:rsidRPr="009964D4">
        <w:rPr>
          <w:rFonts w:ascii="Times New Roman" w:hAnsi="Times New Roman" w:cs="Times New Roman"/>
          <w:sz w:val="28"/>
          <w:szCs w:val="28"/>
        </w:rPr>
        <w:t xml:space="preserve"> </w:t>
      </w:r>
      <w:r w:rsidR="00EE22F7" w:rsidRPr="009964D4">
        <w:rPr>
          <w:rFonts w:ascii="Times New Roman" w:hAnsi="Times New Roman" w:cs="Times New Roman"/>
          <w:sz w:val="28"/>
          <w:szCs w:val="28"/>
          <w:lang w:val="bg-BG"/>
        </w:rPr>
        <w:t xml:space="preserve"> </w:t>
      </w:r>
    </w:p>
    <w:p w:rsidR="00EB6E5E" w:rsidRPr="009964D4" w:rsidRDefault="00EB6E5E"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(2) Достъпът на субектите на лични данни до обработваните за целите на превенцията на изпиране на пари и финансиране на тероризма техни лични данни от организацията се ограничава до степента, в която това се </w:t>
      </w:r>
      <w:r w:rsidRPr="009964D4">
        <w:rPr>
          <w:rFonts w:ascii="Times New Roman" w:eastAsia="Times New Roman" w:hAnsi="Times New Roman" w:cs="Times New Roman"/>
          <w:color w:val="222222"/>
          <w:sz w:val="28"/>
          <w:szCs w:val="28"/>
          <w:lang w:val="bg-BG" w:eastAsia="en-GB"/>
        </w:rPr>
        <w:t>налага за ефективното прилагане на забраната по ал. 1, и доколкото същото е необходимо и пропорционално спрямо законните интереси на тези лица.</w:t>
      </w:r>
    </w:p>
    <w:p w:rsidR="00C94952" w:rsidRPr="009964D4" w:rsidRDefault="00C94952"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p>
    <w:p w:rsidR="003F165A" w:rsidRPr="009964D4" w:rsidRDefault="003F165A" w:rsidP="009964D4">
      <w:pPr>
        <w:pStyle w:val="ListParagraph"/>
        <w:numPr>
          <w:ilvl w:val="0"/>
          <w:numId w:val="16"/>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ОЦЕНКА НА РИСКА И МЕРКИ </w:t>
      </w:r>
      <w:r w:rsidR="00C64FF0" w:rsidRPr="009964D4">
        <w:rPr>
          <w:rFonts w:ascii="Times New Roman" w:eastAsia="Times New Roman" w:hAnsi="Times New Roman" w:cs="Times New Roman"/>
          <w:b/>
          <w:color w:val="222222"/>
          <w:sz w:val="28"/>
          <w:szCs w:val="28"/>
          <w:lang w:val="bg-BG" w:eastAsia="en-GB"/>
        </w:rPr>
        <w:t xml:space="preserve">ЗА ОГРАНИЧАВАНЕ НА УСТАНОВЕНИТЕ РИСКОВЕ ОТ  ИЗПИРАНЕ </w:t>
      </w:r>
      <w:r w:rsidRPr="009964D4">
        <w:rPr>
          <w:rFonts w:ascii="Times New Roman" w:eastAsia="Times New Roman" w:hAnsi="Times New Roman" w:cs="Times New Roman"/>
          <w:b/>
          <w:color w:val="222222"/>
          <w:sz w:val="28"/>
          <w:szCs w:val="28"/>
          <w:lang w:val="bg-BG" w:eastAsia="en-GB"/>
        </w:rPr>
        <w:t xml:space="preserve">НА ПАРИ И ФИНАНСИРАНЕ НА </w:t>
      </w:r>
      <w:r w:rsidR="00C64FF0" w:rsidRPr="009964D4">
        <w:rPr>
          <w:rFonts w:ascii="Times New Roman" w:eastAsia="Times New Roman" w:hAnsi="Times New Roman" w:cs="Times New Roman"/>
          <w:b/>
          <w:color w:val="222222"/>
          <w:sz w:val="28"/>
          <w:szCs w:val="28"/>
          <w:lang w:val="bg-BG" w:eastAsia="en-GB"/>
        </w:rPr>
        <w:t>ТЕРОРИЗЪМ</w:t>
      </w:r>
    </w:p>
    <w:p w:rsidR="001A2EEA" w:rsidRPr="009964D4" w:rsidRDefault="001A2EEA"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04595D" w:rsidRPr="009964D4" w:rsidRDefault="0004595D"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CA146F" w:rsidRPr="009964D4">
        <w:rPr>
          <w:rFonts w:ascii="Times New Roman" w:eastAsia="Times New Roman" w:hAnsi="Times New Roman" w:cs="Times New Roman"/>
          <w:b/>
          <w:color w:val="222222"/>
          <w:sz w:val="28"/>
          <w:szCs w:val="28"/>
          <w:lang w:val="bg-BG" w:eastAsia="en-GB"/>
        </w:rPr>
        <w:t>1</w:t>
      </w:r>
      <w:r w:rsidR="002D715D" w:rsidRPr="009964D4">
        <w:rPr>
          <w:rFonts w:ascii="Times New Roman" w:eastAsia="Times New Roman" w:hAnsi="Times New Roman" w:cs="Times New Roman"/>
          <w:b/>
          <w:color w:val="222222"/>
          <w:sz w:val="28"/>
          <w:szCs w:val="28"/>
          <w:lang w:val="bg-BG" w:eastAsia="en-GB"/>
        </w:rPr>
        <w:t>8</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(1) Вътрешната система за оценка на риска включва:</w:t>
      </w:r>
    </w:p>
    <w:p w:rsidR="00C5639C" w:rsidRPr="009964D4" w:rsidRDefault="00976628" w:rsidP="009964D4">
      <w:pPr>
        <w:pStyle w:val="ListParagraph"/>
        <w:numPr>
          <w:ilvl w:val="0"/>
          <w:numId w:val="21"/>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Прилагането на </w:t>
      </w:r>
      <w:r w:rsidR="0022442F" w:rsidRPr="009964D4">
        <w:rPr>
          <w:rFonts w:ascii="Times New Roman" w:eastAsia="Times New Roman" w:hAnsi="Times New Roman" w:cs="Times New Roman"/>
          <w:color w:val="222222"/>
          <w:sz w:val="28"/>
          <w:szCs w:val="28"/>
          <w:lang w:val="bg-BG" w:eastAsia="en-GB"/>
        </w:rPr>
        <w:t xml:space="preserve">критериите и </w:t>
      </w:r>
      <w:r w:rsidR="00CA146F" w:rsidRPr="009964D4">
        <w:rPr>
          <w:rFonts w:ascii="Times New Roman" w:eastAsia="Times New Roman" w:hAnsi="Times New Roman" w:cs="Times New Roman"/>
          <w:color w:val="222222"/>
          <w:sz w:val="28"/>
          <w:szCs w:val="28"/>
          <w:lang w:val="bg-BG" w:eastAsia="en-GB"/>
        </w:rPr>
        <w:t xml:space="preserve">методологията </w:t>
      </w:r>
      <w:r w:rsidR="0004595D" w:rsidRPr="009964D4">
        <w:rPr>
          <w:rFonts w:ascii="Times New Roman" w:eastAsia="Times New Roman" w:hAnsi="Times New Roman" w:cs="Times New Roman"/>
          <w:color w:val="222222"/>
          <w:sz w:val="28"/>
          <w:szCs w:val="28"/>
          <w:lang w:val="bg-BG" w:eastAsia="en-GB"/>
        </w:rPr>
        <w:t>за оценка на риска, публикувани на интернет страницата на ДАНС;</w:t>
      </w:r>
    </w:p>
    <w:p w:rsidR="00C5639C" w:rsidRPr="009964D4" w:rsidRDefault="00EB6E5E" w:rsidP="009964D4">
      <w:pPr>
        <w:pStyle w:val="ListParagraph"/>
        <w:numPr>
          <w:ilvl w:val="0"/>
          <w:numId w:val="21"/>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Ръководното лице</w:t>
      </w:r>
      <w:r w:rsidR="0004595D" w:rsidRPr="009964D4">
        <w:rPr>
          <w:rFonts w:ascii="Times New Roman" w:eastAsia="Times New Roman" w:hAnsi="Times New Roman" w:cs="Times New Roman"/>
          <w:color w:val="222222"/>
          <w:sz w:val="28"/>
          <w:szCs w:val="28"/>
          <w:lang w:val="bg-BG" w:eastAsia="en-GB"/>
        </w:rPr>
        <w:t xml:space="preserve"> взема решение за извършване на оценка на риска, като определя екипа за това. В него задължително се включват </w:t>
      </w:r>
      <w:r w:rsidR="0004595D" w:rsidRPr="009964D4">
        <w:rPr>
          <w:rFonts w:ascii="Times New Roman" w:eastAsia="Times New Roman" w:hAnsi="Times New Roman" w:cs="Times New Roman"/>
          <w:color w:val="222222"/>
          <w:sz w:val="28"/>
          <w:szCs w:val="28"/>
          <w:lang w:val="bg-BG" w:eastAsia="en-GB"/>
        </w:rPr>
        <w:t>управляващите</w:t>
      </w:r>
      <w:r w:rsidR="00CF6558" w:rsidRPr="009964D4">
        <w:rPr>
          <w:rFonts w:ascii="Times New Roman" w:eastAsia="Times New Roman" w:hAnsi="Times New Roman" w:cs="Times New Roman"/>
          <w:color w:val="222222"/>
          <w:sz w:val="28"/>
          <w:szCs w:val="28"/>
          <w:lang w:val="bg-BG" w:eastAsia="en-GB"/>
        </w:rPr>
        <w:t xml:space="preserve"> и</w:t>
      </w:r>
      <w:r w:rsidR="0004595D" w:rsidRPr="009964D4">
        <w:rPr>
          <w:rFonts w:ascii="Times New Roman" w:eastAsia="Times New Roman" w:hAnsi="Times New Roman" w:cs="Times New Roman"/>
          <w:color w:val="222222"/>
          <w:sz w:val="28"/>
          <w:szCs w:val="28"/>
          <w:lang w:val="bg-BG" w:eastAsia="en-GB"/>
        </w:rPr>
        <w:t xml:space="preserve"> </w:t>
      </w:r>
      <w:r w:rsidR="00CF6558" w:rsidRPr="009964D4">
        <w:rPr>
          <w:rFonts w:ascii="Times New Roman" w:eastAsia="Times New Roman" w:hAnsi="Times New Roman" w:cs="Times New Roman"/>
          <w:color w:val="222222"/>
          <w:sz w:val="28"/>
          <w:szCs w:val="28"/>
          <w:lang w:val="bg-BG" w:eastAsia="en-GB"/>
        </w:rPr>
        <w:t>ръководното лицето по чл. 2, в случай че е р</w:t>
      </w:r>
      <w:r w:rsidR="0004595D" w:rsidRPr="009964D4">
        <w:rPr>
          <w:rFonts w:ascii="Times New Roman" w:eastAsia="Times New Roman" w:hAnsi="Times New Roman" w:cs="Times New Roman"/>
          <w:color w:val="222222"/>
          <w:sz w:val="28"/>
          <w:szCs w:val="28"/>
          <w:lang w:val="bg-BG" w:eastAsia="en-GB"/>
        </w:rPr>
        <w:t>азлично от тях.</w:t>
      </w:r>
      <w:r w:rsidR="00C5639C" w:rsidRPr="009964D4">
        <w:rPr>
          <w:rFonts w:ascii="Times New Roman" w:eastAsia="Times New Roman" w:hAnsi="Times New Roman" w:cs="Times New Roman"/>
          <w:color w:val="222222"/>
          <w:sz w:val="28"/>
          <w:szCs w:val="28"/>
          <w:lang w:val="bg-BG" w:eastAsia="en-GB"/>
        </w:rPr>
        <w:t xml:space="preserve"> </w:t>
      </w:r>
      <w:r w:rsidR="0004595D" w:rsidRPr="009964D4">
        <w:rPr>
          <w:rFonts w:ascii="Times New Roman" w:eastAsia="Times New Roman" w:hAnsi="Times New Roman" w:cs="Times New Roman"/>
          <w:color w:val="222222"/>
          <w:sz w:val="28"/>
          <w:szCs w:val="28"/>
          <w:lang w:val="bg-BG" w:eastAsia="en-GB"/>
        </w:rPr>
        <w:t xml:space="preserve">В екипа </w:t>
      </w:r>
      <w:r w:rsidR="00C5639C" w:rsidRPr="009964D4">
        <w:rPr>
          <w:rFonts w:ascii="Times New Roman" w:eastAsia="Times New Roman" w:hAnsi="Times New Roman" w:cs="Times New Roman"/>
          <w:color w:val="222222"/>
          <w:sz w:val="28"/>
          <w:szCs w:val="28"/>
          <w:lang w:val="bg-BG" w:eastAsia="en-GB"/>
        </w:rPr>
        <w:t xml:space="preserve">при необходимост може да се включат и други служители с ръководни функции, както и счетоводителя. </w:t>
      </w:r>
    </w:p>
    <w:p w:rsidR="00C5639C" w:rsidRPr="009964D4" w:rsidRDefault="00976628" w:rsidP="009964D4">
      <w:pPr>
        <w:pStyle w:val="ListParagraph"/>
        <w:numPr>
          <w:ilvl w:val="0"/>
          <w:numId w:val="21"/>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В р</w:t>
      </w:r>
      <w:r w:rsidR="0004595D" w:rsidRPr="009964D4">
        <w:rPr>
          <w:rFonts w:ascii="Times New Roman" w:eastAsia="Times New Roman" w:hAnsi="Times New Roman" w:cs="Times New Roman"/>
          <w:color w:val="222222"/>
          <w:sz w:val="28"/>
          <w:szCs w:val="28"/>
          <w:lang w:val="bg-BG" w:eastAsia="en-GB"/>
        </w:rPr>
        <w:t xml:space="preserve">ешението на </w:t>
      </w:r>
      <w:r w:rsidR="00C5639C" w:rsidRPr="009964D4">
        <w:rPr>
          <w:rFonts w:ascii="Times New Roman" w:eastAsia="Times New Roman" w:hAnsi="Times New Roman" w:cs="Times New Roman"/>
          <w:color w:val="222222"/>
          <w:sz w:val="28"/>
          <w:szCs w:val="28"/>
          <w:lang w:val="bg-BG" w:eastAsia="en-GB"/>
        </w:rPr>
        <w:t xml:space="preserve">ръководното лице </w:t>
      </w:r>
      <w:r w:rsidR="0004595D" w:rsidRPr="009964D4">
        <w:rPr>
          <w:rFonts w:ascii="Times New Roman" w:eastAsia="Times New Roman" w:hAnsi="Times New Roman" w:cs="Times New Roman"/>
          <w:color w:val="222222"/>
          <w:sz w:val="28"/>
          <w:szCs w:val="28"/>
          <w:lang w:val="bg-BG" w:eastAsia="en-GB"/>
        </w:rPr>
        <w:t xml:space="preserve">за извършване на оценка на риска се посочва на какво основание (по ал. 4 или 5 на чл. 98 ЗМИП) и в какъв срок следва да бъде извършена оценката на риска, като последният не може да бъде по-дълъг от 30 дни. </w:t>
      </w:r>
    </w:p>
    <w:p w:rsidR="0004595D" w:rsidRPr="009964D4" w:rsidRDefault="00976628" w:rsidP="009964D4">
      <w:pPr>
        <w:pStyle w:val="ListParagraph"/>
        <w:numPr>
          <w:ilvl w:val="0"/>
          <w:numId w:val="21"/>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Р</w:t>
      </w:r>
      <w:r w:rsidR="00C5639C" w:rsidRPr="009964D4">
        <w:rPr>
          <w:rFonts w:ascii="Times New Roman" w:eastAsia="Times New Roman" w:hAnsi="Times New Roman" w:cs="Times New Roman"/>
          <w:color w:val="222222"/>
          <w:sz w:val="28"/>
          <w:szCs w:val="28"/>
          <w:lang w:val="bg-BG" w:eastAsia="en-GB"/>
        </w:rPr>
        <w:t xml:space="preserve">ъководното лице </w:t>
      </w:r>
      <w:r w:rsidR="0004595D" w:rsidRPr="009964D4">
        <w:rPr>
          <w:rFonts w:ascii="Times New Roman" w:eastAsia="Times New Roman" w:hAnsi="Times New Roman" w:cs="Times New Roman"/>
          <w:color w:val="222222"/>
          <w:sz w:val="28"/>
          <w:szCs w:val="28"/>
          <w:lang w:val="bg-BG" w:eastAsia="en-GB"/>
        </w:rPr>
        <w:t>след</w:t>
      </w:r>
      <w:r w:rsidRPr="009964D4">
        <w:rPr>
          <w:rFonts w:ascii="Times New Roman" w:eastAsia="Times New Roman" w:hAnsi="Times New Roman" w:cs="Times New Roman"/>
          <w:color w:val="222222"/>
          <w:sz w:val="28"/>
          <w:szCs w:val="28"/>
          <w:lang w:val="bg-BG" w:eastAsia="en-GB"/>
        </w:rPr>
        <w:t>и</w:t>
      </w:r>
      <w:r w:rsidR="0004595D" w:rsidRPr="009964D4">
        <w:rPr>
          <w:rFonts w:ascii="Times New Roman" w:eastAsia="Times New Roman" w:hAnsi="Times New Roman" w:cs="Times New Roman"/>
          <w:color w:val="222222"/>
          <w:sz w:val="28"/>
          <w:szCs w:val="28"/>
          <w:lang w:val="bg-BG" w:eastAsia="en-GB"/>
        </w:rPr>
        <w:t xml:space="preserve"> за публикуването на информация от отговорните институции или настъпването на необходимост, с оглед дейността на организацията, които да изискват преглед и актуализиране на оценката. Такива случаи могат да бъдат:</w:t>
      </w:r>
    </w:p>
    <w:p w:rsidR="0004595D" w:rsidRPr="009964D4" w:rsidRDefault="0004595D" w:rsidP="009964D4">
      <w:pPr>
        <w:pStyle w:val="ListParagraph"/>
        <w:shd w:val="clear" w:color="auto" w:fill="FFFFFF"/>
        <w:spacing w:after="0" w:line="360" w:lineRule="atLeast"/>
        <w:ind w:left="144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 публикуване на информация за резултати от </w:t>
      </w:r>
      <w:r w:rsidR="00976628" w:rsidRPr="009964D4">
        <w:rPr>
          <w:rFonts w:ascii="Times New Roman" w:eastAsia="Times New Roman" w:hAnsi="Times New Roman" w:cs="Times New Roman"/>
          <w:color w:val="222222"/>
          <w:sz w:val="28"/>
          <w:szCs w:val="28"/>
          <w:lang w:val="bg-BG" w:eastAsia="en-GB"/>
        </w:rPr>
        <w:t>национална оценка на риска</w:t>
      </w:r>
      <w:r w:rsidRPr="009964D4">
        <w:rPr>
          <w:rFonts w:ascii="Times New Roman" w:eastAsia="Times New Roman" w:hAnsi="Times New Roman" w:cs="Times New Roman"/>
          <w:color w:val="222222"/>
          <w:sz w:val="28"/>
          <w:szCs w:val="28"/>
          <w:lang w:val="bg-BG" w:eastAsia="en-GB"/>
        </w:rPr>
        <w:t xml:space="preserve"> или секторна оценка на риска;</w:t>
      </w:r>
    </w:p>
    <w:p w:rsidR="0004595D" w:rsidRPr="009964D4" w:rsidRDefault="0004595D" w:rsidP="009964D4">
      <w:pPr>
        <w:pStyle w:val="ListParagraph"/>
        <w:shd w:val="clear" w:color="auto" w:fill="FFFFFF"/>
        <w:spacing w:after="0" w:line="360" w:lineRule="atLeast"/>
        <w:ind w:left="144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установяване на дейност в нова държава или област, които се считат за високорискови</w:t>
      </w:r>
      <w:r w:rsidR="00C5639C" w:rsidRPr="009964D4">
        <w:rPr>
          <w:rFonts w:ascii="Times New Roman" w:eastAsia="Times New Roman" w:hAnsi="Times New Roman" w:cs="Times New Roman"/>
          <w:color w:val="222222"/>
          <w:sz w:val="28"/>
          <w:szCs w:val="28"/>
          <w:lang w:val="bg-BG" w:eastAsia="en-GB"/>
        </w:rPr>
        <w:t>;</w:t>
      </w:r>
    </w:p>
    <w:p w:rsidR="0004595D" w:rsidRPr="009964D4" w:rsidRDefault="0004595D" w:rsidP="009964D4">
      <w:pPr>
        <w:pStyle w:val="ListParagraph"/>
        <w:shd w:val="clear" w:color="auto" w:fill="FFFFFF"/>
        <w:spacing w:after="0" w:line="360" w:lineRule="atLeast"/>
        <w:ind w:left="144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разширяване на дейността на организацията в нова сфера, която е идентифицирана като рискова от публикувани</w:t>
      </w:r>
      <w:r w:rsidR="00136AFF" w:rsidRPr="009964D4">
        <w:rPr>
          <w:rFonts w:ascii="Times New Roman" w:eastAsia="Times New Roman" w:hAnsi="Times New Roman" w:cs="Times New Roman"/>
          <w:color w:val="222222"/>
          <w:sz w:val="28"/>
          <w:szCs w:val="28"/>
          <w:lang w:val="bg-BG" w:eastAsia="en-GB"/>
        </w:rPr>
        <w:t>те</w:t>
      </w:r>
      <w:r w:rsidRPr="009964D4">
        <w:rPr>
          <w:rFonts w:ascii="Times New Roman" w:eastAsia="Times New Roman" w:hAnsi="Times New Roman" w:cs="Times New Roman"/>
          <w:color w:val="222222"/>
          <w:sz w:val="28"/>
          <w:szCs w:val="28"/>
          <w:lang w:val="bg-BG" w:eastAsia="en-GB"/>
        </w:rPr>
        <w:t xml:space="preserve"> резултати на </w:t>
      </w:r>
      <w:r w:rsidR="00976628" w:rsidRPr="009964D4">
        <w:rPr>
          <w:rFonts w:ascii="Times New Roman" w:eastAsia="Times New Roman" w:hAnsi="Times New Roman" w:cs="Times New Roman"/>
          <w:color w:val="222222"/>
          <w:sz w:val="28"/>
          <w:szCs w:val="28"/>
          <w:lang w:val="bg-BG" w:eastAsia="en-GB"/>
        </w:rPr>
        <w:t>национална оценка на риска</w:t>
      </w:r>
      <w:r w:rsidRPr="009964D4">
        <w:rPr>
          <w:rFonts w:ascii="Times New Roman" w:eastAsia="Times New Roman" w:hAnsi="Times New Roman" w:cs="Times New Roman"/>
          <w:color w:val="222222"/>
          <w:sz w:val="28"/>
          <w:szCs w:val="28"/>
          <w:lang w:val="bg-BG" w:eastAsia="en-GB"/>
        </w:rPr>
        <w:t xml:space="preserve"> и/или секторна оценка на риска</w:t>
      </w:r>
      <w:r w:rsidR="00C5639C" w:rsidRPr="009964D4">
        <w:rPr>
          <w:rFonts w:ascii="Times New Roman" w:eastAsia="Times New Roman" w:hAnsi="Times New Roman" w:cs="Times New Roman"/>
          <w:color w:val="222222"/>
          <w:sz w:val="28"/>
          <w:szCs w:val="28"/>
          <w:lang w:val="bg-BG" w:eastAsia="en-GB"/>
        </w:rPr>
        <w:t>;</w:t>
      </w:r>
    </w:p>
    <w:p w:rsidR="0004595D" w:rsidRPr="009964D4" w:rsidRDefault="0004595D" w:rsidP="009964D4">
      <w:pPr>
        <w:pStyle w:val="ListParagraph"/>
        <w:shd w:val="clear" w:color="auto" w:fill="FFFFFF"/>
        <w:spacing w:after="0" w:line="360" w:lineRule="atLeast"/>
        <w:ind w:left="144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други обстоятелства по преценка на организацията</w:t>
      </w:r>
      <w:r w:rsidR="00C5639C" w:rsidRPr="009964D4">
        <w:rPr>
          <w:rFonts w:ascii="Times New Roman" w:eastAsia="Times New Roman" w:hAnsi="Times New Roman" w:cs="Times New Roman"/>
          <w:color w:val="222222"/>
          <w:sz w:val="28"/>
          <w:szCs w:val="28"/>
          <w:lang w:val="bg-BG" w:eastAsia="en-GB"/>
        </w:rPr>
        <w:t xml:space="preserve"> или по указания от ДАНС в рамките на осъществена контролна дейност</w:t>
      </w:r>
      <w:r w:rsidR="00EB6E5E" w:rsidRPr="009964D4">
        <w:rPr>
          <w:rFonts w:ascii="Times New Roman" w:eastAsia="Times New Roman" w:hAnsi="Times New Roman" w:cs="Times New Roman"/>
          <w:color w:val="222222"/>
          <w:sz w:val="28"/>
          <w:szCs w:val="28"/>
          <w:lang w:val="bg-BG" w:eastAsia="en-GB"/>
        </w:rPr>
        <w:t xml:space="preserve"> по реда на чл. 99, ал. 3 и чл. 103, ал. 8 от ЗМИП</w:t>
      </w:r>
      <w:r w:rsidR="00C5639C" w:rsidRPr="009964D4">
        <w:rPr>
          <w:rFonts w:ascii="Times New Roman" w:eastAsia="Times New Roman" w:hAnsi="Times New Roman" w:cs="Times New Roman"/>
          <w:color w:val="222222"/>
          <w:sz w:val="28"/>
          <w:szCs w:val="28"/>
          <w:lang w:val="bg-BG" w:eastAsia="en-GB"/>
        </w:rPr>
        <w:t>.</w:t>
      </w:r>
    </w:p>
    <w:p w:rsidR="0004595D" w:rsidRPr="009964D4" w:rsidRDefault="00704095"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(2) </w:t>
      </w:r>
      <w:r w:rsidR="0004595D" w:rsidRPr="009964D4">
        <w:rPr>
          <w:rFonts w:ascii="Times New Roman" w:eastAsia="Times New Roman" w:hAnsi="Times New Roman" w:cs="Times New Roman"/>
          <w:color w:val="222222"/>
          <w:sz w:val="28"/>
          <w:szCs w:val="28"/>
          <w:lang w:val="bg-BG" w:eastAsia="en-GB"/>
        </w:rPr>
        <w:t xml:space="preserve">Извън посочените случаи </w:t>
      </w:r>
      <w:r w:rsidRPr="009964D4">
        <w:rPr>
          <w:rFonts w:ascii="Times New Roman" w:eastAsia="Times New Roman" w:hAnsi="Times New Roman" w:cs="Times New Roman"/>
          <w:color w:val="222222"/>
          <w:sz w:val="28"/>
          <w:szCs w:val="28"/>
          <w:lang w:val="bg-BG" w:eastAsia="en-GB"/>
        </w:rPr>
        <w:t xml:space="preserve">по ал. 1 </w:t>
      </w:r>
      <w:r w:rsidR="0004595D" w:rsidRPr="009964D4">
        <w:rPr>
          <w:rFonts w:ascii="Times New Roman" w:eastAsia="Times New Roman" w:hAnsi="Times New Roman" w:cs="Times New Roman"/>
          <w:color w:val="222222"/>
          <w:sz w:val="28"/>
          <w:szCs w:val="28"/>
          <w:lang w:val="bg-BG" w:eastAsia="en-GB"/>
        </w:rPr>
        <w:t>преглед и при необходимост актуализиране на оценката на риска се извършва на всеки две години.</w:t>
      </w:r>
    </w:p>
    <w:p w:rsidR="0004595D" w:rsidRPr="009964D4" w:rsidRDefault="00704095"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(3) </w:t>
      </w:r>
      <w:r w:rsidR="0004595D" w:rsidRPr="009964D4">
        <w:rPr>
          <w:rFonts w:ascii="Times New Roman" w:eastAsia="Times New Roman" w:hAnsi="Times New Roman" w:cs="Times New Roman"/>
          <w:color w:val="222222"/>
          <w:sz w:val="28"/>
          <w:szCs w:val="28"/>
          <w:lang w:val="bg-BG" w:eastAsia="en-GB"/>
        </w:rPr>
        <w:t xml:space="preserve">След изготвяне на оценката на риска </w:t>
      </w:r>
      <w:r w:rsidR="00E55EBC" w:rsidRPr="009964D4">
        <w:rPr>
          <w:rFonts w:ascii="Times New Roman" w:eastAsia="Times New Roman" w:hAnsi="Times New Roman" w:cs="Times New Roman"/>
          <w:color w:val="222222"/>
          <w:sz w:val="28"/>
          <w:szCs w:val="28"/>
          <w:lang w:val="bg-BG" w:eastAsia="en-GB"/>
        </w:rPr>
        <w:t xml:space="preserve">ръководното лице </w:t>
      </w:r>
      <w:r w:rsidR="0004595D" w:rsidRPr="009964D4">
        <w:rPr>
          <w:rFonts w:ascii="Times New Roman" w:eastAsia="Times New Roman" w:hAnsi="Times New Roman" w:cs="Times New Roman"/>
          <w:color w:val="222222"/>
          <w:sz w:val="28"/>
          <w:szCs w:val="28"/>
          <w:lang w:val="bg-BG" w:eastAsia="en-GB"/>
        </w:rPr>
        <w:t xml:space="preserve">предприема действия по информиране на служителите в организацията за резултатите от оценката. </w:t>
      </w:r>
      <w:r w:rsidR="00E55EBC" w:rsidRPr="009964D4">
        <w:rPr>
          <w:rFonts w:ascii="Times New Roman" w:eastAsia="Times New Roman" w:hAnsi="Times New Roman" w:cs="Times New Roman"/>
          <w:color w:val="222222"/>
          <w:sz w:val="28"/>
          <w:szCs w:val="28"/>
          <w:lang w:val="bg-BG" w:eastAsia="en-GB"/>
        </w:rPr>
        <w:t xml:space="preserve">Ръководното лице </w:t>
      </w:r>
      <w:r w:rsidR="0004595D" w:rsidRPr="009964D4">
        <w:rPr>
          <w:rFonts w:ascii="Times New Roman" w:eastAsia="Times New Roman" w:hAnsi="Times New Roman" w:cs="Times New Roman"/>
          <w:color w:val="222222"/>
          <w:sz w:val="28"/>
          <w:szCs w:val="28"/>
          <w:lang w:val="bg-BG" w:eastAsia="en-GB"/>
        </w:rPr>
        <w:t>мо</w:t>
      </w:r>
      <w:r w:rsidR="00E55EBC" w:rsidRPr="009964D4">
        <w:rPr>
          <w:rFonts w:ascii="Times New Roman" w:eastAsia="Times New Roman" w:hAnsi="Times New Roman" w:cs="Times New Roman"/>
          <w:color w:val="222222"/>
          <w:sz w:val="28"/>
          <w:szCs w:val="28"/>
          <w:lang w:val="bg-BG" w:eastAsia="en-GB"/>
        </w:rPr>
        <w:t>же</w:t>
      </w:r>
      <w:r w:rsidR="0004595D" w:rsidRPr="009964D4">
        <w:rPr>
          <w:rFonts w:ascii="Times New Roman" w:eastAsia="Times New Roman" w:hAnsi="Times New Roman" w:cs="Times New Roman"/>
          <w:color w:val="222222"/>
          <w:sz w:val="28"/>
          <w:szCs w:val="28"/>
          <w:lang w:val="bg-BG" w:eastAsia="en-GB"/>
        </w:rPr>
        <w:t xml:space="preserve"> да прецен</w:t>
      </w:r>
      <w:r w:rsidR="00E55EBC" w:rsidRPr="009964D4">
        <w:rPr>
          <w:rFonts w:ascii="Times New Roman" w:eastAsia="Times New Roman" w:hAnsi="Times New Roman" w:cs="Times New Roman"/>
          <w:color w:val="222222"/>
          <w:sz w:val="28"/>
          <w:szCs w:val="28"/>
          <w:lang w:val="bg-BG" w:eastAsia="en-GB"/>
        </w:rPr>
        <w:t>и</w:t>
      </w:r>
      <w:r w:rsidR="0004595D" w:rsidRPr="009964D4">
        <w:rPr>
          <w:rFonts w:ascii="Times New Roman" w:eastAsia="Times New Roman" w:hAnsi="Times New Roman" w:cs="Times New Roman"/>
          <w:color w:val="222222"/>
          <w:sz w:val="28"/>
          <w:szCs w:val="28"/>
          <w:lang w:val="bg-BG" w:eastAsia="en-GB"/>
        </w:rPr>
        <w:t xml:space="preserve"> това да се случи на следващото планирано </w:t>
      </w:r>
      <w:r w:rsidR="00401982" w:rsidRPr="009964D4">
        <w:rPr>
          <w:rFonts w:ascii="Times New Roman" w:eastAsia="Times New Roman" w:hAnsi="Times New Roman" w:cs="Times New Roman"/>
          <w:color w:val="222222"/>
          <w:sz w:val="28"/>
          <w:szCs w:val="28"/>
          <w:lang w:val="bg-BG" w:eastAsia="en-GB"/>
        </w:rPr>
        <w:t>текущо</w:t>
      </w:r>
      <w:r w:rsidR="0004595D" w:rsidRPr="009964D4">
        <w:rPr>
          <w:rFonts w:ascii="Times New Roman" w:eastAsia="Times New Roman" w:hAnsi="Times New Roman" w:cs="Times New Roman"/>
          <w:color w:val="222222"/>
          <w:sz w:val="28"/>
          <w:szCs w:val="28"/>
          <w:lang w:val="bg-BG" w:eastAsia="en-GB"/>
        </w:rPr>
        <w:t xml:space="preserve"> обучение на служителите, в случай че същото ще се проведе в срок не по-дълъг от 30 дни от изготвяне на оценката на риска. Информирането на служителите за резултатите от оценката на риска и произтичащите от това задължения за тях се кон</w:t>
      </w:r>
      <w:r w:rsidR="00E55EBC" w:rsidRPr="009964D4">
        <w:rPr>
          <w:rFonts w:ascii="Times New Roman" w:eastAsia="Times New Roman" w:hAnsi="Times New Roman" w:cs="Times New Roman"/>
          <w:color w:val="222222"/>
          <w:sz w:val="28"/>
          <w:szCs w:val="28"/>
          <w:lang w:val="bg-BG" w:eastAsia="en-GB"/>
        </w:rPr>
        <w:t>с</w:t>
      </w:r>
      <w:r w:rsidR="0004595D" w:rsidRPr="009964D4">
        <w:rPr>
          <w:rFonts w:ascii="Times New Roman" w:eastAsia="Times New Roman" w:hAnsi="Times New Roman" w:cs="Times New Roman"/>
          <w:color w:val="222222"/>
          <w:sz w:val="28"/>
          <w:szCs w:val="28"/>
          <w:lang w:val="bg-BG" w:eastAsia="en-GB"/>
        </w:rPr>
        <w:t xml:space="preserve">татира с протокол. </w:t>
      </w:r>
    </w:p>
    <w:p w:rsidR="0004595D" w:rsidRPr="009964D4" w:rsidRDefault="00704095"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(4) </w:t>
      </w:r>
      <w:r w:rsidR="0004595D" w:rsidRPr="009964D4">
        <w:rPr>
          <w:rFonts w:ascii="Times New Roman" w:eastAsia="Times New Roman" w:hAnsi="Times New Roman" w:cs="Times New Roman"/>
          <w:color w:val="222222"/>
          <w:sz w:val="28"/>
          <w:szCs w:val="28"/>
          <w:lang w:val="bg-BG" w:eastAsia="en-GB"/>
        </w:rPr>
        <w:t xml:space="preserve">Изготвената оценка на риска се съхранява в нарочно определена папка и на електронен носител, достъп до които имат конкретно определени </w:t>
      </w:r>
      <w:r w:rsidR="00E55EBC" w:rsidRPr="009964D4">
        <w:rPr>
          <w:rFonts w:ascii="Times New Roman" w:eastAsia="Times New Roman" w:hAnsi="Times New Roman" w:cs="Times New Roman"/>
          <w:color w:val="222222"/>
          <w:sz w:val="28"/>
          <w:szCs w:val="28"/>
          <w:lang w:val="bg-BG" w:eastAsia="en-GB"/>
        </w:rPr>
        <w:t>с решението за извършване на оценката лица</w:t>
      </w:r>
      <w:r w:rsidR="0004595D" w:rsidRPr="009964D4">
        <w:rPr>
          <w:rFonts w:ascii="Times New Roman" w:eastAsia="Times New Roman" w:hAnsi="Times New Roman" w:cs="Times New Roman"/>
          <w:color w:val="222222"/>
          <w:sz w:val="28"/>
          <w:szCs w:val="28"/>
          <w:lang w:val="bg-BG" w:eastAsia="en-GB"/>
        </w:rPr>
        <w:t xml:space="preserve">. </w:t>
      </w:r>
      <w:r w:rsidR="00CF6558" w:rsidRPr="009964D4">
        <w:rPr>
          <w:rFonts w:ascii="Times New Roman" w:eastAsia="Times New Roman" w:hAnsi="Times New Roman" w:cs="Times New Roman"/>
          <w:color w:val="222222"/>
          <w:sz w:val="28"/>
          <w:szCs w:val="28"/>
          <w:lang w:val="bg-BG" w:eastAsia="en-GB"/>
        </w:rPr>
        <w:t>Срокът за съхранение на изготвената оценка на риска е 5 години, считан от началото на календарната година, следваща годината, в която е изготвена.</w:t>
      </w:r>
    </w:p>
    <w:p w:rsidR="0004595D" w:rsidRPr="009964D4" w:rsidRDefault="0004595D"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CF6558" w:rsidRPr="009964D4" w:rsidRDefault="00CF6558"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CA146F" w:rsidRPr="009964D4">
        <w:rPr>
          <w:rFonts w:ascii="Times New Roman" w:eastAsia="Times New Roman" w:hAnsi="Times New Roman" w:cs="Times New Roman"/>
          <w:b/>
          <w:color w:val="222222"/>
          <w:sz w:val="28"/>
          <w:szCs w:val="28"/>
          <w:lang w:val="bg-BG" w:eastAsia="en-GB"/>
        </w:rPr>
        <w:t>1</w:t>
      </w:r>
      <w:r w:rsidR="002D715D" w:rsidRPr="009964D4">
        <w:rPr>
          <w:rFonts w:ascii="Times New Roman" w:eastAsia="Times New Roman" w:hAnsi="Times New Roman" w:cs="Times New Roman"/>
          <w:b/>
          <w:color w:val="222222"/>
          <w:sz w:val="28"/>
          <w:szCs w:val="28"/>
          <w:lang w:val="bg-BG" w:eastAsia="en-GB"/>
        </w:rPr>
        <w:t>9</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(1) Ръководителите на клоновете и дъщерните дружества на организацията биват информирани за резултатите от оценката на риска, </w:t>
      </w:r>
      <w:r w:rsidR="004E2F6B" w:rsidRPr="009964D4">
        <w:rPr>
          <w:rFonts w:ascii="Times New Roman" w:eastAsia="Times New Roman" w:hAnsi="Times New Roman" w:cs="Times New Roman"/>
          <w:color w:val="222222"/>
          <w:sz w:val="28"/>
          <w:szCs w:val="28"/>
          <w:lang w:val="bg-BG" w:eastAsia="en-GB"/>
        </w:rPr>
        <w:t>изготвена</w:t>
      </w:r>
      <w:r w:rsidRPr="009964D4">
        <w:rPr>
          <w:rFonts w:ascii="Times New Roman" w:eastAsia="Times New Roman" w:hAnsi="Times New Roman" w:cs="Times New Roman"/>
          <w:color w:val="222222"/>
          <w:sz w:val="28"/>
          <w:szCs w:val="28"/>
          <w:lang w:val="bg-BG" w:eastAsia="en-GB"/>
        </w:rPr>
        <w:t xml:space="preserve"> по реда на чл. 1</w:t>
      </w:r>
      <w:r w:rsidR="00976628" w:rsidRPr="009964D4">
        <w:rPr>
          <w:rFonts w:ascii="Times New Roman" w:eastAsia="Times New Roman" w:hAnsi="Times New Roman" w:cs="Times New Roman"/>
          <w:color w:val="222222"/>
          <w:sz w:val="28"/>
          <w:szCs w:val="28"/>
          <w:lang w:val="bg-BG" w:eastAsia="en-GB"/>
        </w:rPr>
        <w:t>6</w:t>
      </w:r>
      <w:r w:rsidRPr="009964D4">
        <w:rPr>
          <w:rFonts w:ascii="Times New Roman" w:eastAsia="Times New Roman" w:hAnsi="Times New Roman" w:cs="Times New Roman"/>
          <w:color w:val="222222"/>
          <w:sz w:val="28"/>
          <w:szCs w:val="28"/>
          <w:lang w:val="bg-BG" w:eastAsia="en-GB"/>
        </w:rPr>
        <w:t>.</w:t>
      </w:r>
    </w:p>
    <w:p w:rsidR="0004595D" w:rsidRPr="009964D4" w:rsidRDefault="00CF6558"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(2) Същите периодично информират организацията за постъпили сигнали за съмнение </w:t>
      </w:r>
      <w:r w:rsidR="00136AFF" w:rsidRPr="009964D4">
        <w:rPr>
          <w:rFonts w:ascii="Times New Roman" w:eastAsia="Times New Roman" w:hAnsi="Times New Roman" w:cs="Times New Roman"/>
          <w:color w:val="222222"/>
          <w:sz w:val="28"/>
          <w:szCs w:val="28"/>
          <w:lang w:val="bg-BG" w:eastAsia="en-GB"/>
        </w:rPr>
        <w:t xml:space="preserve">за </w:t>
      </w:r>
      <w:r w:rsidRPr="009964D4">
        <w:rPr>
          <w:rFonts w:ascii="Times New Roman" w:eastAsia="Times New Roman" w:hAnsi="Times New Roman" w:cs="Times New Roman"/>
          <w:color w:val="222222"/>
          <w:sz w:val="28"/>
          <w:szCs w:val="28"/>
          <w:lang w:val="bg-BG" w:eastAsia="en-GB"/>
        </w:rPr>
        <w:t xml:space="preserve">изпиране на пари и извършените във връзка с тях действия, съответно резултати за преценката налице ли е или не съмнение/узнаване за изпиране на пари или средства с престъпен произход, които да налагат организацията да </w:t>
      </w:r>
      <w:r w:rsidR="004C1245" w:rsidRPr="009964D4">
        <w:rPr>
          <w:rFonts w:ascii="Times New Roman" w:eastAsia="Times New Roman" w:hAnsi="Times New Roman" w:cs="Times New Roman"/>
          <w:color w:val="222222"/>
          <w:sz w:val="28"/>
          <w:szCs w:val="28"/>
          <w:lang w:val="bg-BG" w:eastAsia="en-GB"/>
        </w:rPr>
        <w:t xml:space="preserve">уведоми САД ФР - </w:t>
      </w:r>
      <w:r w:rsidRPr="009964D4">
        <w:rPr>
          <w:rFonts w:ascii="Times New Roman" w:eastAsia="Times New Roman" w:hAnsi="Times New Roman" w:cs="Times New Roman"/>
          <w:color w:val="222222"/>
          <w:sz w:val="28"/>
          <w:szCs w:val="28"/>
          <w:lang w:val="bg-BG" w:eastAsia="en-GB"/>
        </w:rPr>
        <w:t xml:space="preserve">ДАНС по реда на чл. 72 </w:t>
      </w:r>
      <w:r w:rsidR="004C1245" w:rsidRPr="009964D4">
        <w:rPr>
          <w:rFonts w:ascii="Times New Roman" w:eastAsia="Times New Roman" w:hAnsi="Times New Roman" w:cs="Times New Roman"/>
          <w:color w:val="222222"/>
          <w:sz w:val="28"/>
          <w:szCs w:val="28"/>
          <w:lang w:val="bg-BG" w:eastAsia="en-GB"/>
        </w:rPr>
        <w:t xml:space="preserve">от </w:t>
      </w:r>
      <w:r w:rsidRPr="009964D4">
        <w:rPr>
          <w:rFonts w:ascii="Times New Roman" w:eastAsia="Times New Roman" w:hAnsi="Times New Roman" w:cs="Times New Roman"/>
          <w:color w:val="222222"/>
          <w:sz w:val="28"/>
          <w:szCs w:val="28"/>
          <w:lang w:val="bg-BG" w:eastAsia="en-GB"/>
        </w:rPr>
        <w:t>ЗМИП.</w:t>
      </w:r>
    </w:p>
    <w:p w:rsidR="008A1618" w:rsidRPr="009964D4" w:rsidRDefault="008A1618"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(3) В случай че организацията регистрира клон или дъщерно дружество в трета държава, тя осигурява спазването на тези правила, доколкото се позволява от националното законодателство.</w:t>
      </w:r>
    </w:p>
    <w:p w:rsidR="008A1618" w:rsidRPr="009964D4" w:rsidRDefault="008A1618" w:rsidP="009964D4">
      <w:pPr>
        <w:shd w:val="clear" w:color="auto" w:fill="FFFFFF"/>
        <w:spacing w:after="0" w:line="360" w:lineRule="atLeast"/>
        <w:ind w:firstLine="72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(4) По отношение на клонове на организацията, регистрирани в други държави членки на Европейски</w:t>
      </w:r>
      <w:r w:rsidR="00136AFF" w:rsidRPr="009964D4">
        <w:rPr>
          <w:rFonts w:ascii="Times New Roman" w:eastAsia="Times New Roman" w:hAnsi="Times New Roman" w:cs="Times New Roman"/>
          <w:color w:val="222222"/>
          <w:sz w:val="28"/>
          <w:szCs w:val="28"/>
          <w:lang w:val="bg-BG" w:eastAsia="en-GB"/>
        </w:rPr>
        <w:t>я</w:t>
      </w:r>
      <w:r w:rsidRPr="009964D4">
        <w:rPr>
          <w:rFonts w:ascii="Times New Roman" w:eastAsia="Times New Roman" w:hAnsi="Times New Roman" w:cs="Times New Roman"/>
          <w:color w:val="222222"/>
          <w:sz w:val="28"/>
          <w:szCs w:val="28"/>
          <w:lang w:val="bg-BG" w:eastAsia="en-GB"/>
        </w:rPr>
        <w:t xml:space="preserve"> съюз, организацията осигурява спазването</w:t>
      </w:r>
      <w:r w:rsidR="00642854" w:rsidRPr="009964D4">
        <w:rPr>
          <w:rFonts w:ascii="Times New Roman" w:eastAsia="Times New Roman" w:hAnsi="Times New Roman" w:cs="Times New Roman"/>
          <w:color w:val="222222"/>
          <w:sz w:val="28"/>
          <w:szCs w:val="28"/>
          <w:lang w:val="bg-BG" w:eastAsia="en-GB"/>
        </w:rPr>
        <w:t xml:space="preserve"> на съответните национални разпоредби в областта на мерките срещу изпирането на пари и финансирането на тероризма.</w:t>
      </w:r>
    </w:p>
    <w:p w:rsidR="00BF01E1" w:rsidRPr="009964D4" w:rsidRDefault="00BF01E1"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BF01E1" w:rsidRPr="009964D4" w:rsidRDefault="00BF01E1" w:rsidP="009964D4">
      <w:pPr>
        <w:spacing w:after="0" w:line="360" w:lineRule="atLeast"/>
        <w:jc w:val="both"/>
        <w:rPr>
          <w:rFonts w:ascii="Times New Roman" w:hAnsi="Times New Roman" w:cs="Times New Roman"/>
          <w:sz w:val="28"/>
          <w:szCs w:val="28"/>
          <w:lang w:val="bg-BG"/>
        </w:rPr>
      </w:pPr>
      <w:r w:rsidRPr="009964D4">
        <w:rPr>
          <w:rFonts w:ascii="Times New Roman" w:eastAsia="Times New Roman" w:hAnsi="Times New Roman" w:cs="Times New Roman"/>
          <w:b/>
          <w:color w:val="222222"/>
          <w:sz w:val="28"/>
          <w:szCs w:val="28"/>
          <w:lang w:val="bg-BG" w:eastAsia="en-GB"/>
        </w:rPr>
        <w:t xml:space="preserve">Чл. </w:t>
      </w:r>
      <w:r w:rsidR="00404189" w:rsidRPr="009964D4">
        <w:rPr>
          <w:rFonts w:ascii="Times New Roman" w:eastAsia="Times New Roman" w:hAnsi="Times New Roman" w:cs="Times New Roman"/>
          <w:b/>
          <w:color w:val="222222"/>
          <w:sz w:val="28"/>
          <w:szCs w:val="28"/>
          <w:lang w:val="bg-BG" w:eastAsia="en-GB"/>
        </w:rPr>
        <w:t>20</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(1) </w:t>
      </w:r>
      <w:r w:rsidR="00EB6E5E" w:rsidRPr="009964D4">
        <w:rPr>
          <w:rFonts w:ascii="Times New Roman" w:eastAsia="Times New Roman" w:hAnsi="Times New Roman" w:cs="Times New Roman"/>
          <w:color w:val="222222"/>
          <w:sz w:val="28"/>
          <w:szCs w:val="28"/>
          <w:lang w:val="bg-BG" w:eastAsia="en-GB"/>
        </w:rPr>
        <w:t xml:space="preserve">При установен по-висок риск за определена категория дарители или бенефициенти след извършване на оценката по чл. </w:t>
      </w:r>
      <w:r w:rsidR="000237D9" w:rsidRPr="009964D4">
        <w:rPr>
          <w:rFonts w:ascii="Times New Roman" w:eastAsia="Times New Roman" w:hAnsi="Times New Roman" w:cs="Times New Roman"/>
          <w:color w:val="222222"/>
          <w:sz w:val="28"/>
          <w:szCs w:val="28"/>
          <w:lang w:val="en-US" w:eastAsia="en-GB"/>
        </w:rPr>
        <w:t>18</w:t>
      </w:r>
      <w:r w:rsidR="00EB6E5E" w:rsidRPr="009964D4">
        <w:rPr>
          <w:rFonts w:ascii="Times New Roman" w:eastAsia="Times New Roman" w:hAnsi="Times New Roman" w:cs="Times New Roman"/>
          <w:i/>
          <w:color w:val="222222"/>
          <w:sz w:val="28"/>
          <w:szCs w:val="28"/>
          <w:lang w:val="bg-BG" w:eastAsia="en-GB"/>
        </w:rPr>
        <w:t xml:space="preserve">, </w:t>
      </w:r>
      <w:r w:rsidR="00EB6E5E" w:rsidRPr="009964D4">
        <w:rPr>
          <w:rFonts w:ascii="Times New Roman" w:eastAsia="Times New Roman" w:hAnsi="Times New Roman" w:cs="Times New Roman"/>
          <w:color w:val="222222"/>
          <w:sz w:val="28"/>
          <w:szCs w:val="28"/>
          <w:lang w:val="bg-BG" w:eastAsia="en-GB"/>
        </w:rPr>
        <w:t>о</w:t>
      </w:r>
      <w:r w:rsidRPr="009964D4">
        <w:rPr>
          <w:rFonts w:ascii="Times New Roman" w:eastAsia="Times New Roman" w:hAnsi="Times New Roman" w:cs="Times New Roman"/>
          <w:color w:val="222222"/>
          <w:sz w:val="28"/>
          <w:szCs w:val="28"/>
          <w:lang w:val="bg-BG" w:eastAsia="en-GB"/>
        </w:rPr>
        <w:t>рганизацията</w:t>
      </w:r>
      <w:r w:rsidR="001F2B38" w:rsidRPr="009964D4">
        <w:rPr>
          <w:rFonts w:ascii="Times New Roman" w:hAnsi="Times New Roman" w:cs="Times New Roman"/>
          <w:sz w:val="28"/>
          <w:szCs w:val="28"/>
        </w:rPr>
        <w:t xml:space="preserve"> идентифицира </w:t>
      </w:r>
      <w:r w:rsidR="00EB6E5E" w:rsidRPr="009964D4">
        <w:rPr>
          <w:rFonts w:ascii="Times New Roman" w:hAnsi="Times New Roman" w:cs="Times New Roman"/>
          <w:sz w:val="28"/>
          <w:szCs w:val="28"/>
          <w:lang w:val="bg-BG"/>
        </w:rPr>
        <w:t xml:space="preserve">съответната категория </w:t>
      </w:r>
      <w:r w:rsidR="001F2B38" w:rsidRPr="009964D4">
        <w:rPr>
          <w:rFonts w:ascii="Times New Roman" w:hAnsi="Times New Roman" w:cs="Times New Roman"/>
          <w:sz w:val="28"/>
          <w:szCs w:val="28"/>
        </w:rPr>
        <w:t>дарители и</w:t>
      </w:r>
      <w:r w:rsidR="00EB6E5E" w:rsidRPr="009964D4">
        <w:rPr>
          <w:rFonts w:ascii="Times New Roman" w:hAnsi="Times New Roman" w:cs="Times New Roman"/>
          <w:sz w:val="28"/>
          <w:szCs w:val="28"/>
          <w:lang w:val="bg-BG"/>
        </w:rPr>
        <w:t>ли</w:t>
      </w:r>
      <w:r w:rsidR="001F2B38" w:rsidRPr="009964D4">
        <w:rPr>
          <w:rFonts w:ascii="Times New Roman" w:hAnsi="Times New Roman" w:cs="Times New Roman"/>
          <w:sz w:val="28"/>
          <w:szCs w:val="28"/>
        </w:rPr>
        <w:t xml:space="preserve"> бенефициенти чрез събиране на възможно най-пълна информация, позволяваща еднозначна идентификация, включително по отношение на лица, упражняващи контрол, без да бъде възпрепятствана значително дейността на организацията, а при необходимост мо</w:t>
      </w:r>
      <w:r w:rsidR="00EB6E5E" w:rsidRPr="009964D4">
        <w:rPr>
          <w:rFonts w:ascii="Times New Roman" w:hAnsi="Times New Roman" w:cs="Times New Roman"/>
          <w:sz w:val="28"/>
          <w:szCs w:val="28"/>
          <w:lang w:val="bg-BG"/>
        </w:rPr>
        <w:t>же</w:t>
      </w:r>
      <w:r w:rsidR="001F2B38" w:rsidRPr="009964D4">
        <w:rPr>
          <w:rFonts w:ascii="Times New Roman" w:hAnsi="Times New Roman" w:cs="Times New Roman"/>
          <w:sz w:val="28"/>
          <w:szCs w:val="28"/>
        </w:rPr>
        <w:t xml:space="preserve"> да </w:t>
      </w:r>
      <w:r w:rsidR="00EB6E5E" w:rsidRPr="009964D4">
        <w:rPr>
          <w:rFonts w:ascii="Times New Roman" w:hAnsi="Times New Roman" w:cs="Times New Roman"/>
          <w:sz w:val="28"/>
          <w:szCs w:val="28"/>
          <w:lang w:val="bg-BG"/>
        </w:rPr>
        <w:t xml:space="preserve">се </w:t>
      </w:r>
      <w:r w:rsidR="001F2B38" w:rsidRPr="009964D4">
        <w:rPr>
          <w:rFonts w:ascii="Times New Roman" w:hAnsi="Times New Roman" w:cs="Times New Roman"/>
          <w:sz w:val="28"/>
          <w:szCs w:val="28"/>
        </w:rPr>
        <w:t xml:space="preserve">използват методите и </w:t>
      </w:r>
      <w:r w:rsidR="001F2B38" w:rsidRPr="009964D4">
        <w:rPr>
          <w:rFonts w:ascii="Times New Roman" w:hAnsi="Times New Roman" w:cs="Times New Roman"/>
          <w:sz w:val="28"/>
          <w:szCs w:val="28"/>
        </w:rPr>
        <w:t>сред</w:t>
      </w:r>
      <w:r w:rsidRPr="009964D4">
        <w:rPr>
          <w:rFonts w:ascii="Times New Roman" w:hAnsi="Times New Roman" w:cs="Times New Roman"/>
          <w:sz w:val="28"/>
          <w:szCs w:val="28"/>
        </w:rPr>
        <w:t>ствата за комплексната проверка</w:t>
      </w:r>
      <w:r w:rsidR="00EB6E5E" w:rsidRPr="009964D4">
        <w:rPr>
          <w:rFonts w:ascii="Times New Roman" w:hAnsi="Times New Roman" w:cs="Times New Roman"/>
          <w:sz w:val="28"/>
          <w:szCs w:val="28"/>
          <w:lang w:val="bg-BG"/>
        </w:rPr>
        <w:t>.</w:t>
      </w:r>
    </w:p>
    <w:p w:rsidR="001F2B38" w:rsidRPr="009964D4" w:rsidRDefault="001F2B38" w:rsidP="009964D4">
      <w:pPr>
        <w:shd w:val="clear" w:color="auto" w:fill="FFFFFF"/>
        <w:spacing w:after="0" w:line="360" w:lineRule="atLeast"/>
        <w:jc w:val="both"/>
        <w:rPr>
          <w:rFonts w:ascii="Times New Roman" w:hAnsi="Times New Roman" w:cs="Times New Roman"/>
          <w:sz w:val="28"/>
          <w:szCs w:val="28"/>
        </w:rPr>
      </w:pPr>
      <w:r w:rsidRPr="009964D4">
        <w:rPr>
          <w:rFonts w:ascii="Times New Roman" w:hAnsi="Times New Roman" w:cs="Times New Roman"/>
          <w:sz w:val="28"/>
          <w:szCs w:val="28"/>
        </w:rPr>
        <w:t>(2)</w:t>
      </w:r>
      <w:r w:rsidR="0099598D" w:rsidRPr="009964D4">
        <w:rPr>
          <w:rFonts w:ascii="Times New Roman" w:hAnsi="Times New Roman" w:cs="Times New Roman"/>
          <w:sz w:val="28"/>
          <w:szCs w:val="28"/>
          <w:lang w:val="bg-BG"/>
        </w:rPr>
        <w:t xml:space="preserve"> </w:t>
      </w:r>
      <w:r w:rsidRPr="009964D4">
        <w:rPr>
          <w:rFonts w:ascii="Times New Roman" w:hAnsi="Times New Roman" w:cs="Times New Roman"/>
          <w:sz w:val="28"/>
          <w:szCs w:val="28"/>
        </w:rPr>
        <w:t>За изпълнение на задълженията си по</w:t>
      </w:r>
      <w:hyperlink r:id="rId9" w:history="1">
        <w:r w:rsidRPr="009964D4">
          <w:rPr>
            <w:rFonts w:ascii="Times New Roman" w:hAnsi="Times New Roman" w:cs="Times New Roman"/>
            <w:sz w:val="28"/>
            <w:szCs w:val="28"/>
          </w:rPr>
          <w:t xml:space="preserve"> ал. </w:t>
        </w:r>
        <w:r w:rsidR="0099598D" w:rsidRPr="009964D4">
          <w:rPr>
            <w:rFonts w:ascii="Times New Roman" w:hAnsi="Times New Roman" w:cs="Times New Roman"/>
            <w:sz w:val="28"/>
            <w:szCs w:val="28"/>
            <w:lang w:val="bg-BG"/>
          </w:rPr>
          <w:t>1</w:t>
        </w:r>
      </w:hyperlink>
      <w:r w:rsidR="0099598D" w:rsidRPr="009964D4">
        <w:rPr>
          <w:rFonts w:ascii="Times New Roman" w:hAnsi="Times New Roman" w:cs="Times New Roman"/>
          <w:sz w:val="28"/>
          <w:szCs w:val="28"/>
          <w:lang w:val="bg-BG"/>
        </w:rPr>
        <w:t>, организацията съби</w:t>
      </w:r>
      <w:r w:rsidRPr="009964D4">
        <w:rPr>
          <w:rFonts w:ascii="Times New Roman" w:hAnsi="Times New Roman" w:cs="Times New Roman"/>
          <w:sz w:val="28"/>
          <w:szCs w:val="28"/>
        </w:rPr>
        <w:t>ра в обем и степен съобразно установения риск следните данни за дарителите или бенефициентите физически лица:</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1. имената;</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2. датата и мястото на раждане;</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4. гражданство;</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5. държава на постоянно пребиваване и адрес.</w:t>
      </w:r>
    </w:p>
    <w:p w:rsidR="00BF01E1" w:rsidRPr="009964D4" w:rsidRDefault="0099598D"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w:t>
      </w:r>
      <w:r w:rsidRPr="009964D4">
        <w:rPr>
          <w:rFonts w:eastAsiaTheme="minorHAnsi"/>
          <w:color w:val="auto"/>
          <w:sz w:val="28"/>
          <w:szCs w:val="28"/>
          <w:lang w:eastAsia="en-US"/>
        </w:rPr>
        <w:t>3</w:t>
      </w:r>
      <w:r w:rsidR="001F2B38" w:rsidRPr="009964D4">
        <w:rPr>
          <w:rFonts w:eastAsiaTheme="minorHAnsi"/>
          <w:color w:val="auto"/>
          <w:sz w:val="28"/>
          <w:szCs w:val="28"/>
          <w:lang w:val="en-GB" w:eastAsia="en-US"/>
        </w:rPr>
        <w:t xml:space="preserve">) Събирането на данните се извършва чрез представяне на официален документ за самоличност. </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w:t>
      </w:r>
      <w:r w:rsidR="0099598D" w:rsidRPr="009964D4">
        <w:rPr>
          <w:rFonts w:eastAsiaTheme="minorHAnsi"/>
          <w:color w:val="auto"/>
          <w:sz w:val="28"/>
          <w:szCs w:val="28"/>
          <w:lang w:eastAsia="en-US"/>
        </w:rPr>
        <w:t>4</w:t>
      </w:r>
      <w:r w:rsidRPr="009964D4">
        <w:rPr>
          <w:rFonts w:eastAsiaTheme="minorHAnsi"/>
          <w:color w:val="auto"/>
          <w:sz w:val="28"/>
          <w:szCs w:val="28"/>
          <w:lang w:val="en-GB" w:eastAsia="en-US"/>
        </w:rPr>
        <w:t>) Когато събирането на данните се извършва без присъствието на физическото лице, събирането на данните може да се извърши и чрез представяне на копие на официален документ за самоличност.</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w:t>
      </w:r>
      <w:r w:rsidR="0099598D" w:rsidRPr="009964D4">
        <w:rPr>
          <w:rFonts w:eastAsiaTheme="minorHAnsi"/>
          <w:color w:val="auto"/>
          <w:sz w:val="28"/>
          <w:szCs w:val="28"/>
          <w:lang w:eastAsia="en-US"/>
        </w:rPr>
        <w:t>5</w:t>
      </w:r>
      <w:r w:rsidRPr="009964D4">
        <w:rPr>
          <w:rFonts w:eastAsiaTheme="minorHAnsi"/>
          <w:color w:val="auto"/>
          <w:sz w:val="28"/>
          <w:szCs w:val="28"/>
          <w:lang w:val="en-GB" w:eastAsia="en-US"/>
        </w:rPr>
        <w:t>) Когато в официалния документ за самоличност не се съдържат всички данни по ал. 1, събирането на липсващите данни се извършва чрез представяне на други официални документи за самоличност или други официални лични документи, чийто срок на валидност не е изтекъл и на които има снимка на лицето.</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w:t>
      </w:r>
      <w:r w:rsidR="0099598D" w:rsidRPr="009964D4">
        <w:rPr>
          <w:rFonts w:eastAsiaTheme="minorHAnsi"/>
          <w:color w:val="auto"/>
          <w:sz w:val="28"/>
          <w:szCs w:val="28"/>
          <w:lang w:eastAsia="en-US"/>
        </w:rPr>
        <w:t>6</w:t>
      </w:r>
      <w:r w:rsidRPr="009964D4">
        <w:rPr>
          <w:rFonts w:eastAsiaTheme="minorHAnsi"/>
          <w:color w:val="auto"/>
          <w:sz w:val="28"/>
          <w:szCs w:val="28"/>
          <w:lang w:val="en-GB" w:eastAsia="en-US"/>
        </w:rPr>
        <w:t xml:space="preserve">) При липса на друга възможност събирането на данните по ал. </w:t>
      </w:r>
      <w:r w:rsidR="0099598D" w:rsidRPr="009964D4">
        <w:rPr>
          <w:rFonts w:eastAsiaTheme="minorHAnsi"/>
          <w:color w:val="auto"/>
          <w:sz w:val="28"/>
          <w:szCs w:val="28"/>
          <w:lang w:eastAsia="en-US"/>
        </w:rPr>
        <w:t>2</w:t>
      </w:r>
      <w:r w:rsidRPr="009964D4">
        <w:rPr>
          <w:rFonts w:eastAsiaTheme="minorHAnsi"/>
          <w:color w:val="auto"/>
          <w:sz w:val="28"/>
          <w:szCs w:val="28"/>
          <w:lang w:val="en-GB" w:eastAsia="en-US"/>
        </w:rPr>
        <w:t>, т. 3 – 5 може да се извърши и чрез попълването на въпросник или декларация.</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 xml:space="preserve">(6) Въз основа на </w:t>
      </w:r>
      <w:r w:rsidR="007C5D43" w:rsidRPr="009964D4">
        <w:rPr>
          <w:rFonts w:eastAsiaTheme="minorHAnsi"/>
          <w:color w:val="auto"/>
          <w:sz w:val="28"/>
          <w:szCs w:val="28"/>
          <w:lang w:eastAsia="en-US"/>
        </w:rPr>
        <w:t xml:space="preserve">собствената </w:t>
      </w:r>
      <w:r w:rsidRPr="009964D4">
        <w:rPr>
          <w:rFonts w:eastAsiaTheme="minorHAnsi"/>
          <w:color w:val="auto"/>
          <w:sz w:val="28"/>
          <w:szCs w:val="28"/>
          <w:lang w:val="en-GB" w:eastAsia="en-US"/>
        </w:rPr>
        <w:t>оценка на риска</w:t>
      </w:r>
      <w:r w:rsidR="0099598D" w:rsidRPr="009964D4">
        <w:rPr>
          <w:rFonts w:eastAsiaTheme="minorHAnsi"/>
          <w:color w:val="auto"/>
          <w:sz w:val="28"/>
          <w:szCs w:val="28"/>
          <w:lang w:eastAsia="en-US"/>
        </w:rPr>
        <w:t>, организацията</w:t>
      </w:r>
      <w:r w:rsidRPr="009964D4">
        <w:rPr>
          <w:rFonts w:eastAsiaTheme="minorHAnsi"/>
          <w:color w:val="auto"/>
          <w:sz w:val="28"/>
          <w:szCs w:val="28"/>
          <w:lang w:val="en-GB" w:eastAsia="en-US"/>
        </w:rPr>
        <w:t xml:space="preserve"> мо</w:t>
      </w:r>
      <w:r w:rsidR="007C5D43" w:rsidRPr="009964D4">
        <w:rPr>
          <w:rFonts w:eastAsiaTheme="minorHAnsi"/>
          <w:color w:val="auto"/>
          <w:sz w:val="28"/>
          <w:szCs w:val="28"/>
          <w:lang w:eastAsia="en-US"/>
        </w:rPr>
        <w:t xml:space="preserve">же </w:t>
      </w:r>
      <w:r w:rsidRPr="009964D4">
        <w:rPr>
          <w:rFonts w:eastAsiaTheme="minorHAnsi"/>
          <w:color w:val="auto"/>
          <w:sz w:val="28"/>
          <w:szCs w:val="28"/>
          <w:lang w:val="en-GB" w:eastAsia="en-US"/>
        </w:rPr>
        <w:t>да събира допълнителни данни за професионалната дейност на лицето и целта и характера на участието на лицето във взаимоотношението чрез използване на документи, данни или информация от надежден и независим източник, попълване на въпросник или по друг подходящ начин.</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(7) Алинеи 1 – 6 не се прилагат по отношение на дарителите в случаите на организирано набиране на средства чрез кутии за дарения, благотворителни базари и други сходни механизми, съобразени с установения риск.</w:t>
      </w:r>
    </w:p>
    <w:p w:rsidR="001F2B38" w:rsidRPr="009964D4" w:rsidRDefault="001F2B38" w:rsidP="009964D4">
      <w:pPr>
        <w:shd w:val="clear" w:color="auto" w:fill="FFFFFF"/>
        <w:spacing w:after="0" w:line="360" w:lineRule="atLeast"/>
        <w:jc w:val="both"/>
        <w:rPr>
          <w:rFonts w:ascii="Times New Roman" w:hAnsi="Times New Roman" w:cs="Times New Roman"/>
          <w:sz w:val="28"/>
          <w:szCs w:val="28"/>
        </w:rPr>
      </w:pPr>
      <w:bookmarkStart w:id="1" w:name="to_paragraph_id39985068"/>
      <w:bookmarkEnd w:id="1"/>
    </w:p>
    <w:p w:rsidR="001F2B38" w:rsidRPr="009964D4" w:rsidRDefault="00386219" w:rsidP="009964D4">
      <w:pPr>
        <w:shd w:val="clear" w:color="auto" w:fill="FFFFFF"/>
        <w:spacing w:after="0" w:line="360" w:lineRule="atLeast"/>
        <w:jc w:val="both"/>
        <w:rPr>
          <w:rFonts w:ascii="Times New Roman" w:hAnsi="Times New Roman" w:cs="Times New Roman"/>
          <w:sz w:val="28"/>
          <w:szCs w:val="28"/>
        </w:rPr>
      </w:pPr>
      <w:r w:rsidRPr="009964D4">
        <w:rPr>
          <w:rFonts w:ascii="Times New Roman" w:hAnsi="Times New Roman" w:cs="Times New Roman"/>
          <w:b/>
          <w:sz w:val="28"/>
          <w:szCs w:val="28"/>
        </w:rPr>
        <w:t xml:space="preserve">Чл. </w:t>
      </w:r>
      <w:r w:rsidRPr="009964D4">
        <w:rPr>
          <w:rFonts w:ascii="Times New Roman" w:hAnsi="Times New Roman" w:cs="Times New Roman"/>
          <w:b/>
          <w:sz w:val="28"/>
          <w:szCs w:val="28"/>
          <w:lang w:val="bg-BG"/>
        </w:rPr>
        <w:t>21.</w:t>
      </w:r>
      <w:r w:rsidR="001F2B38" w:rsidRPr="009964D4">
        <w:rPr>
          <w:rFonts w:ascii="Times New Roman" w:hAnsi="Times New Roman" w:cs="Times New Roman"/>
          <w:sz w:val="28"/>
          <w:szCs w:val="28"/>
        </w:rPr>
        <w:t xml:space="preserve"> (1) </w:t>
      </w:r>
      <w:r w:rsidR="0099598D" w:rsidRPr="009964D4">
        <w:rPr>
          <w:rFonts w:ascii="Times New Roman" w:hAnsi="Times New Roman" w:cs="Times New Roman"/>
          <w:sz w:val="28"/>
          <w:szCs w:val="28"/>
        </w:rPr>
        <w:t>За изпълнение на задълженията си по</w:t>
      </w:r>
      <w:r w:rsidR="00EB6E5E" w:rsidRPr="009964D4">
        <w:rPr>
          <w:rFonts w:ascii="Times New Roman" w:hAnsi="Times New Roman" w:cs="Times New Roman"/>
          <w:sz w:val="28"/>
          <w:szCs w:val="28"/>
          <w:lang w:val="bg-BG"/>
        </w:rPr>
        <w:t xml:space="preserve"> чл. </w:t>
      </w:r>
      <w:r w:rsidR="00404189" w:rsidRPr="009964D4">
        <w:rPr>
          <w:rFonts w:ascii="Times New Roman" w:hAnsi="Times New Roman" w:cs="Times New Roman"/>
          <w:sz w:val="28"/>
          <w:szCs w:val="28"/>
          <w:lang w:val="bg-BG"/>
        </w:rPr>
        <w:t>20</w:t>
      </w:r>
      <w:hyperlink r:id="rId10" w:history="1">
        <w:r w:rsidR="0099598D" w:rsidRPr="009964D4">
          <w:rPr>
            <w:rFonts w:ascii="Times New Roman" w:hAnsi="Times New Roman" w:cs="Times New Roman"/>
            <w:sz w:val="28"/>
            <w:szCs w:val="28"/>
          </w:rPr>
          <w:t xml:space="preserve"> ал. </w:t>
        </w:r>
        <w:r w:rsidR="0099598D" w:rsidRPr="009964D4">
          <w:rPr>
            <w:rFonts w:ascii="Times New Roman" w:hAnsi="Times New Roman" w:cs="Times New Roman"/>
            <w:sz w:val="28"/>
            <w:szCs w:val="28"/>
            <w:lang w:val="bg-BG"/>
          </w:rPr>
          <w:t>1</w:t>
        </w:r>
      </w:hyperlink>
      <w:r w:rsidR="0099598D" w:rsidRPr="009964D4">
        <w:rPr>
          <w:rFonts w:ascii="Times New Roman" w:hAnsi="Times New Roman" w:cs="Times New Roman"/>
          <w:sz w:val="28"/>
          <w:szCs w:val="28"/>
          <w:lang w:val="bg-BG"/>
        </w:rPr>
        <w:t>, организацията съби</w:t>
      </w:r>
      <w:r w:rsidR="0099598D" w:rsidRPr="009964D4">
        <w:rPr>
          <w:rFonts w:ascii="Times New Roman" w:hAnsi="Times New Roman" w:cs="Times New Roman"/>
          <w:sz w:val="28"/>
          <w:szCs w:val="28"/>
        </w:rPr>
        <w:t xml:space="preserve">ра в обем и степен съобразно установения риск следните данни за </w:t>
      </w:r>
      <w:r w:rsidR="001F2B38" w:rsidRPr="009964D4">
        <w:rPr>
          <w:rFonts w:ascii="Times New Roman" w:hAnsi="Times New Roman" w:cs="Times New Roman"/>
          <w:sz w:val="28"/>
          <w:szCs w:val="28"/>
        </w:rPr>
        <w:t>дарителите или бенефициентите юридически лица и други правни образувания:</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1. наименованието;</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2. правноорганизационната форма;</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3. седалището;</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4. адреса на управление;</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5. адреса за кореспонденция;</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6. актуалния предмет на дейност;</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7. контролните органи и органите на управление;</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8. вида и състава на колективния орган на управление;</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9. представляващия/представляващите;</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10. основното място на дейност.</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 xml:space="preserve">(2) </w:t>
      </w:r>
      <w:r w:rsidR="007C5D43" w:rsidRPr="009964D4">
        <w:rPr>
          <w:rFonts w:eastAsiaTheme="minorHAnsi"/>
          <w:color w:val="auto"/>
          <w:sz w:val="28"/>
          <w:szCs w:val="28"/>
          <w:lang w:eastAsia="en-US"/>
        </w:rPr>
        <w:t>С</w:t>
      </w:r>
      <w:r w:rsidRPr="009964D4">
        <w:rPr>
          <w:rFonts w:eastAsiaTheme="minorHAnsi"/>
          <w:color w:val="auto"/>
          <w:sz w:val="28"/>
          <w:szCs w:val="28"/>
          <w:lang w:val="en-GB" w:eastAsia="en-US"/>
        </w:rPr>
        <w:t xml:space="preserve">ъбирането на данните се извършва чрез справка в търговския регистър или в съответния публичен регистър по партидата на юридическото лице или друго правно образувание и документиране на предприетите действия по събиране на данните. </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 xml:space="preserve">(3) Когато данните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чрез представяне на извлечение от съответния регистър за актуалното им състояние и/или заверено копие от учредителния договор, учредителния акт или от друг документ, съдържащ данните по ал. 1. </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(4) По отношение на законните представители на дарителите и бенефициентите – юридически лица или други правни образувания и пълномощниците се извършва проверка за вида и обема на представителната власт.</w:t>
      </w:r>
    </w:p>
    <w:p w:rsidR="00BF01E1" w:rsidRPr="009964D4" w:rsidRDefault="001F2B38"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(5) Когато определена дейност подлежи на лицензиране, разрешение или регистриране, дарителите и бенефициентите, встъпващи във взаимоотношения или извършващи сделки или операции с</w:t>
      </w:r>
      <w:r w:rsidR="0090682D" w:rsidRPr="009964D4">
        <w:rPr>
          <w:rFonts w:eastAsiaTheme="minorHAnsi"/>
          <w:color w:val="auto"/>
          <w:sz w:val="28"/>
          <w:szCs w:val="28"/>
          <w:lang w:eastAsia="en-US"/>
        </w:rPr>
        <w:t xml:space="preserve"> организацията, във връзка с тази дейност,</w:t>
      </w:r>
      <w:r w:rsidR="008901B6" w:rsidRPr="009964D4">
        <w:rPr>
          <w:rFonts w:eastAsiaTheme="minorHAnsi"/>
          <w:color w:val="auto"/>
          <w:sz w:val="28"/>
          <w:szCs w:val="28"/>
          <w:lang w:val="en-GB" w:eastAsia="en-US"/>
        </w:rPr>
        <w:t xml:space="preserve"> представят заверено копие от съответната лицензия, разрешение или удостоверение за регистрация.</w:t>
      </w:r>
    </w:p>
    <w:p w:rsidR="00BF01E1" w:rsidRPr="009964D4" w:rsidRDefault="008901B6"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 xml:space="preserve">(6) Въз основа на </w:t>
      </w:r>
      <w:r w:rsidR="0090682D" w:rsidRPr="009964D4">
        <w:rPr>
          <w:rFonts w:eastAsiaTheme="minorHAnsi"/>
          <w:color w:val="auto"/>
          <w:sz w:val="28"/>
          <w:szCs w:val="28"/>
          <w:lang w:eastAsia="en-US"/>
        </w:rPr>
        <w:t xml:space="preserve">собствената </w:t>
      </w:r>
      <w:r w:rsidRPr="009964D4">
        <w:rPr>
          <w:rFonts w:eastAsiaTheme="minorHAnsi"/>
          <w:color w:val="auto"/>
          <w:sz w:val="28"/>
          <w:szCs w:val="28"/>
          <w:lang w:val="en-GB" w:eastAsia="en-US"/>
        </w:rPr>
        <w:t xml:space="preserve">оценка на риска, </w:t>
      </w:r>
      <w:r w:rsidR="0090682D" w:rsidRPr="009964D4">
        <w:rPr>
          <w:rFonts w:eastAsiaTheme="minorHAnsi"/>
          <w:color w:val="auto"/>
          <w:sz w:val="28"/>
          <w:szCs w:val="28"/>
          <w:lang w:eastAsia="en-US"/>
        </w:rPr>
        <w:t xml:space="preserve">организацията </w:t>
      </w:r>
      <w:r w:rsidRPr="009964D4">
        <w:rPr>
          <w:rFonts w:eastAsiaTheme="minorHAnsi"/>
          <w:color w:val="auto"/>
          <w:sz w:val="28"/>
          <w:szCs w:val="28"/>
          <w:lang w:val="en-GB" w:eastAsia="en-US"/>
        </w:rPr>
        <w:t>мо</w:t>
      </w:r>
      <w:r w:rsidR="0090682D" w:rsidRPr="009964D4">
        <w:rPr>
          <w:rFonts w:eastAsiaTheme="minorHAnsi"/>
          <w:color w:val="auto"/>
          <w:sz w:val="28"/>
          <w:szCs w:val="28"/>
          <w:lang w:eastAsia="en-US"/>
        </w:rPr>
        <w:t>же</w:t>
      </w:r>
      <w:r w:rsidRPr="009964D4">
        <w:rPr>
          <w:rFonts w:eastAsiaTheme="minorHAnsi"/>
          <w:color w:val="auto"/>
          <w:sz w:val="28"/>
          <w:szCs w:val="28"/>
          <w:lang w:val="en-GB" w:eastAsia="en-US"/>
        </w:rPr>
        <w:t xml:space="preserve"> да събира допълнителни данни за структурата на собственост, управление и контрол на клиента – юридическо лице или друго правно образувание.</w:t>
      </w:r>
    </w:p>
    <w:p w:rsidR="00BF01E1" w:rsidRPr="009964D4" w:rsidRDefault="008901B6" w:rsidP="009964D4">
      <w:pPr>
        <w:pStyle w:val="m"/>
        <w:spacing w:line="360" w:lineRule="atLeast"/>
        <w:rPr>
          <w:rFonts w:eastAsiaTheme="minorHAnsi"/>
          <w:color w:val="auto"/>
          <w:sz w:val="28"/>
          <w:szCs w:val="28"/>
          <w:lang w:val="en-GB" w:eastAsia="en-US"/>
        </w:rPr>
      </w:pPr>
      <w:bookmarkStart w:id="2" w:name="to_paragraph_id39985069"/>
      <w:bookmarkEnd w:id="2"/>
      <w:r w:rsidRPr="009964D4">
        <w:rPr>
          <w:rFonts w:eastAsiaTheme="minorHAnsi"/>
          <w:b/>
          <w:color w:val="auto"/>
          <w:sz w:val="28"/>
          <w:szCs w:val="28"/>
          <w:lang w:val="en-GB" w:eastAsia="en-US"/>
        </w:rPr>
        <w:t xml:space="preserve">Чл. </w:t>
      </w:r>
      <w:r w:rsidR="00404189" w:rsidRPr="009964D4">
        <w:rPr>
          <w:rFonts w:eastAsiaTheme="minorHAnsi"/>
          <w:b/>
          <w:color w:val="auto"/>
          <w:sz w:val="28"/>
          <w:szCs w:val="28"/>
          <w:lang w:eastAsia="en-US"/>
        </w:rPr>
        <w:t>22</w:t>
      </w:r>
      <w:r w:rsidRPr="009964D4">
        <w:rPr>
          <w:rFonts w:eastAsiaTheme="minorHAnsi"/>
          <w:b/>
          <w:color w:val="auto"/>
          <w:sz w:val="28"/>
          <w:szCs w:val="28"/>
          <w:lang w:val="en-GB" w:eastAsia="en-US"/>
        </w:rPr>
        <w:t>.</w:t>
      </w:r>
      <w:r w:rsidRPr="009964D4">
        <w:rPr>
          <w:rFonts w:eastAsiaTheme="minorHAnsi"/>
          <w:color w:val="auto"/>
          <w:sz w:val="28"/>
          <w:szCs w:val="28"/>
          <w:lang w:val="en-GB" w:eastAsia="en-US"/>
        </w:rPr>
        <w:t xml:space="preserve"> (1) Когато плащанията от дарителите или към бенефициентите се извършват чрез използването на открита банкова сметка в кредитна институция в Република България, в друга държава членка или в трета държава по </w:t>
      </w:r>
      <w:hyperlink r:id="rId11" w:history="1">
        <w:r w:rsidRPr="009964D4">
          <w:rPr>
            <w:rFonts w:eastAsiaTheme="minorHAnsi"/>
            <w:color w:val="auto"/>
            <w:sz w:val="28"/>
            <w:szCs w:val="28"/>
            <w:lang w:val="en-GB" w:eastAsia="en-US"/>
          </w:rPr>
          <w:t>чл. 27 от ЗМИП</w:t>
        </w:r>
      </w:hyperlink>
      <w:r w:rsidRPr="009964D4">
        <w:rPr>
          <w:rFonts w:eastAsiaTheme="minorHAnsi"/>
          <w:color w:val="auto"/>
          <w:sz w:val="28"/>
          <w:szCs w:val="28"/>
          <w:lang w:val="en-GB" w:eastAsia="en-US"/>
        </w:rPr>
        <w:t xml:space="preserve">, </w:t>
      </w:r>
      <w:r w:rsidR="0090682D" w:rsidRPr="009964D4">
        <w:rPr>
          <w:rFonts w:eastAsiaTheme="minorHAnsi"/>
          <w:color w:val="auto"/>
          <w:sz w:val="28"/>
          <w:szCs w:val="28"/>
          <w:lang w:eastAsia="en-US"/>
        </w:rPr>
        <w:t xml:space="preserve">организацията може </w:t>
      </w:r>
      <w:r w:rsidR="0090682D" w:rsidRPr="009964D4">
        <w:rPr>
          <w:rFonts w:eastAsiaTheme="minorHAnsi"/>
          <w:color w:val="auto"/>
          <w:sz w:val="28"/>
          <w:szCs w:val="28"/>
          <w:lang w:val="en-GB" w:eastAsia="en-US"/>
        </w:rPr>
        <w:t>да не прилож</w:t>
      </w:r>
      <w:r w:rsidR="0090682D" w:rsidRPr="009964D4">
        <w:rPr>
          <w:rFonts w:eastAsiaTheme="minorHAnsi"/>
          <w:color w:val="auto"/>
          <w:sz w:val="28"/>
          <w:szCs w:val="28"/>
          <w:lang w:eastAsia="en-US"/>
        </w:rPr>
        <w:t>и</w:t>
      </w:r>
      <w:r w:rsidRPr="009964D4">
        <w:rPr>
          <w:rFonts w:eastAsiaTheme="minorHAnsi"/>
          <w:color w:val="auto"/>
          <w:sz w:val="28"/>
          <w:szCs w:val="28"/>
          <w:lang w:val="en-GB" w:eastAsia="en-US"/>
        </w:rPr>
        <w:t xml:space="preserve"> всички изисквания на </w:t>
      </w:r>
      <w:hyperlink r:id="rId12" w:history="1">
        <w:r w:rsidRPr="009964D4">
          <w:rPr>
            <w:rFonts w:eastAsiaTheme="minorHAnsi"/>
            <w:color w:val="auto"/>
            <w:sz w:val="28"/>
            <w:szCs w:val="28"/>
            <w:lang w:val="en-GB" w:eastAsia="en-US"/>
          </w:rPr>
          <w:t xml:space="preserve">чл. </w:t>
        </w:r>
        <w:r w:rsidR="00A96D4F" w:rsidRPr="009964D4">
          <w:rPr>
            <w:rFonts w:eastAsiaTheme="minorHAnsi"/>
            <w:color w:val="auto"/>
            <w:sz w:val="28"/>
            <w:szCs w:val="28"/>
            <w:lang w:eastAsia="en-US"/>
          </w:rPr>
          <w:t>20</w:t>
        </w:r>
      </w:hyperlink>
      <w:r w:rsidR="00D278AF" w:rsidRPr="009964D4">
        <w:rPr>
          <w:rFonts w:eastAsiaTheme="minorHAnsi"/>
          <w:color w:val="auto"/>
          <w:sz w:val="28"/>
          <w:szCs w:val="28"/>
          <w:lang w:eastAsia="en-US"/>
        </w:rPr>
        <w:t xml:space="preserve"> </w:t>
      </w:r>
      <w:r w:rsidRPr="009964D4">
        <w:rPr>
          <w:rFonts w:eastAsiaTheme="minorHAnsi"/>
          <w:color w:val="auto"/>
          <w:sz w:val="28"/>
          <w:szCs w:val="28"/>
          <w:lang w:val="en-GB" w:eastAsia="en-US"/>
        </w:rPr>
        <w:t xml:space="preserve">и </w:t>
      </w:r>
      <w:r w:rsidR="00A96D4F" w:rsidRPr="009964D4">
        <w:rPr>
          <w:rFonts w:eastAsiaTheme="minorHAnsi"/>
          <w:color w:val="auto"/>
          <w:sz w:val="28"/>
          <w:szCs w:val="28"/>
          <w:lang w:eastAsia="en-US"/>
        </w:rPr>
        <w:t>21</w:t>
      </w:r>
      <w:hyperlink r:id="rId13" w:history="1"/>
      <w:r w:rsidR="00A96D4F" w:rsidRPr="009964D4">
        <w:rPr>
          <w:rFonts w:eastAsiaTheme="minorHAnsi"/>
          <w:color w:val="auto"/>
          <w:sz w:val="28"/>
          <w:szCs w:val="28"/>
          <w:lang w:eastAsia="en-US"/>
        </w:rPr>
        <w:t xml:space="preserve"> </w:t>
      </w:r>
      <w:r w:rsidRPr="009964D4">
        <w:rPr>
          <w:rFonts w:eastAsiaTheme="minorHAnsi"/>
          <w:color w:val="auto"/>
          <w:sz w:val="28"/>
          <w:szCs w:val="28"/>
          <w:lang w:val="en-GB" w:eastAsia="en-US"/>
        </w:rPr>
        <w:t xml:space="preserve">при съобразяване на установения риск. </w:t>
      </w:r>
    </w:p>
    <w:p w:rsidR="00BF01E1" w:rsidRPr="009964D4" w:rsidRDefault="008901B6" w:rsidP="009964D4">
      <w:pPr>
        <w:pStyle w:val="NormalWeb"/>
        <w:spacing w:line="360" w:lineRule="atLeast"/>
        <w:rPr>
          <w:rFonts w:eastAsiaTheme="minorHAnsi"/>
          <w:color w:val="auto"/>
          <w:sz w:val="28"/>
          <w:szCs w:val="28"/>
          <w:lang w:val="en-GB" w:eastAsia="en-US"/>
        </w:rPr>
      </w:pPr>
      <w:r w:rsidRPr="009964D4">
        <w:rPr>
          <w:rFonts w:eastAsiaTheme="minorHAnsi"/>
          <w:color w:val="auto"/>
          <w:sz w:val="28"/>
          <w:szCs w:val="28"/>
          <w:lang w:val="en-GB" w:eastAsia="en-US"/>
        </w:rPr>
        <w:t>(2) Директорът на дирекция "Финансово разузнаване" на Държавна агенция "Национална сигурност" може да даде задължителни указания във връзка с прилагането на ал. 1.</w:t>
      </w:r>
    </w:p>
    <w:p w:rsidR="00BF01E1" w:rsidRPr="009964D4" w:rsidRDefault="00BF01E1" w:rsidP="009964D4">
      <w:pPr>
        <w:shd w:val="clear" w:color="auto" w:fill="FFFFFF"/>
        <w:spacing w:after="0" w:line="360" w:lineRule="atLeast"/>
        <w:jc w:val="both"/>
        <w:rPr>
          <w:rFonts w:ascii="Times New Roman" w:hAnsi="Times New Roman" w:cs="Times New Roman"/>
          <w:sz w:val="28"/>
          <w:szCs w:val="28"/>
        </w:rPr>
      </w:pPr>
    </w:p>
    <w:p w:rsidR="003B24C8" w:rsidRPr="009964D4" w:rsidRDefault="003B24C8"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A96D4F" w:rsidRPr="009964D4">
        <w:rPr>
          <w:rFonts w:ascii="Times New Roman" w:eastAsia="Times New Roman" w:hAnsi="Times New Roman" w:cs="Times New Roman"/>
          <w:b/>
          <w:color w:val="222222"/>
          <w:sz w:val="28"/>
          <w:szCs w:val="28"/>
          <w:lang w:val="bg-BG" w:eastAsia="en-GB"/>
        </w:rPr>
        <w:t>23</w:t>
      </w:r>
      <w:r w:rsidRPr="009964D4">
        <w:rPr>
          <w:rFonts w:ascii="Times New Roman" w:eastAsia="Times New Roman" w:hAnsi="Times New Roman" w:cs="Times New Roman"/>
          <w:b/>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(1) Организацията прилага мерки за предо</w:t>
      </w:r>
      <w:r w:rsidR="00FB75E2" w:rsidRPr="009964D4">
        <w:rPr>
          <w:rFonts w:ascii="Times New Roman" w:eastAsia="Times New Roman" w:hAnsi="Times New Roman" w:cs="Times New Roman"/>
          <w:color w:val="222222"/>
          <w:sz w:val="28"/>
          <w:szCs w:val="28"/>
          <w:lang w:val="bg-BG" w:eastAsia="en-GB"/>
        </w:rPr>
        <w:t>т</w:t>
      </w:r>
      <w:r w:rsidRPr="009964D4">
        <w:rPr>
          <w:rFonts w:ascii="Times New Roman" w:eastAsia="Times New Roman" w:hAnsi="Times New Roman" w:cs="Times New Roman"/>
          <w:color w:val="222222"/>
          <w:sz w:val="28"/>
          <w:szCs w:val="28"/>
          <w:lang w:val="bg-BG" w:eastAsia="en-GB"/>
        </w:rPr>
        <w:t>вратяване изпирането на пари и финансирането на тероризма с оглед на установеното ниво на риск</w:t>
      </w:r>
      <w:r w:rsidR="00770446" w:rsidRPr="009964D4">
        <w:rPr>
          <w:rFonts w:ascii="Times New Roman" w:eastAsia="Times New Roman" w:hAnsi="Times New Roman" w:cs="Times New Roman"/>
          <w:color w:val="222222"/>
          <w:sz w:val="28"/>
          <w:szCs w:val="28"/>
          <w:lang w:val="bg-BG" w:eastAsia="en-GB"/>
        </w:rPr>
        <w:t xml:space="preserve"> </w:t>
      </w:r>
      <w:r w:rsidR="00EB6E5E" w:rsidRPr="009964D4">
        <w:rPr>
          <w:rFonts w:ascii="Times New Roman" w:eastAsia="Times New Roman" w:hAnsi="Times New Roman" w:cs="Times New Roman"/>
          <w:color w:val="222222"/>
          <w:sz w:val="28"/>
          <w:szCs w:val="28"/>
          <w:lang w:val="bg-BG" w:eastAsia="en-GB"/>
        </w:rPr>
        <w:t xml:space="preserve">за определена категория клиенти (в т.ч. дарители или бенефициенти) или определени дейности (видове приходи и разходи), </w:t>
      </w:r>
      <w:r w:rsidRPr="009964D4">
        <w:rPr>
          <w:rFonts w:ascii="Times New Roman" w:eastAsia="Times New Roman" w:hAnsi="Times New Roman" w:cs="Times New Roman"/>
          <w:color w:val="222222"/>
          <w:sz w:val="28"/>
          <w:szCs w:val="28"/>
          <w:lang w:val="bg-BG" w:eastAsia="en-GB"/>
        </w:rPr>
        <w:t xml:space="preserve"> както следва:</w:t>
      </w:r>
    </w:p>
    <w:p w:rsidR="00C64FF0" w:rsidRPr="009964D4" w:rsidRDefault="003B24C8" w:rsidP="009964D4">
      <w:pPr>
        <w:pStyle w:val="ListParagraph"/>
        <w:numPr>
          <w:ilvl w:val="0"/>
          <w:numId w:val="24"/>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При ниско ниво на риск</w:t>
      </w:r>
      <w:r w:rsidR="00C64FF0" w:rsidRPr="009964D4">
        <w:rPr>
          <w:rFonts w:ascii="Times New Roman" w:eastAsia="Times New Roman" w:hAnsi="Times New Roman" w:cs="Times New Roman"/>
          <w:color w:val="222222"/>
          <w:sz w:val="28"/>
          <w:szCs w:val="28"/>
          <w:lang w:val="bg-BG" w:eastAsia="en-GB"/>
        </w:rPr>
        <w:t>:</w:t>
      </w:r>
    </w:p>
    <w:p w:rsidR="008901B6" w:rsidRPr="009964D4" w:rsidRDefault="00C64FF0" w:rsidP="009964D4">
      <w:pPr>
        <w:pStyle w:val="ListParagraph"/>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а)</w:t>
      </w:r>
      <w:r w:rsidR="003B24C8" w:rsidRPr="009964D4">
        <w:rPr>
          <w:rFonts w:ascii="Times New Roman" w:eastAsia="Times New Roman" w:hAnsi="Times New Roman" w:cs="Times New Roman"/>
          <w:color w:val="222222"/>
          <w:sz w:val="28"/>
          <w:szCs w:val="28"/>
          <w:lang w:val="bg-BG" w:eastAsia="en-GB"/>
        </w:rPr>
        <w:t xml:space="preserve"> организацията спазва настоящите правила и механизми, като</w:t>
      </w:r>
      <w:r w:rsidR="008A1618" w:rsidRPr="009964D4">
        <w:rPr>
          <w:rFonts w:ascii="Times New Roman" w:eastAsia="Times New Roman" w:hAnsi="Times New Roman" w:cs="Times New Roman"/>
          <w:color w:val="222222"/>
          <w:sz w:val="28"/>
          <w:szCs w:val="28"/>
          <w:lang w:val="bg-BG" w:eastAsia="en-GB"/>
        </w:rPr>
        <w:t xml:space="preserve"> ръководното лице е отговорно за контрола по </w:t>
      </w:r>
      <w:r w:rsidR="00DF4F00" w:rsidRPr="009964D4">
        <w:rPr>
          <w:rFonts w:ascii="Times New Roman" w:eastAsia="Times New Roman" w:hAnsi="Times New Roman" w:cs="Times New Roman"/>
          <w:color w:val="222222"/>
          <w:sz w:val="28"/>
          <w:szCs w:val="28"/>
          <w:lang w:val="bg-BG" w:eastAsia="en-GB"/>
        </w:rPr>
        <w:t xml:space="preserve">раздел </w:t>
      </w:r>
      <w:r w:rsidR="00DF4F00" w:rsidRPr="009964D4">
        <w:rPr>
          <w:rFonts w:ascii="Times New Roman" w:eastAsia="Times New Roman" w:hAnsi="Times New Roman" w:cs="Times New Roman"/>
          <w:color w:val="222222"/>
          <w:sz w:val="28"/>
          <w:szCs w:val="28"/>
          <w:lang w:eastAsia="en-GB"/>
        </w:rPr>
        <w:t xml:space="preserve">II </w:t>
      </w:r>
      <w:r w:rsidR="00DF4F00" w:rsidRPr="009964D4">
        <w:rPr>
          <w:rFonts w:ascii="Times New Roman" w:eastAsia="Times New Roman" w:hAnsi="Times New Roman" w:cs="Times New Roman"/>
          <w:color w:val="222222"/>
          <w:sz w:val="28"/>
          <w:szCs w:val="28"/>
          <w:lang w:val="bg-BG" w:eastAsia="en-GB"/>
        </w:rPr>
        <w:t>от настоящите правила</w:t>
      </w:r>
      <w:r w:rsidR="00976628" w:rsidRPr="009964D4">
        <w:rPr>
          <w:rFonts w:ascii="Times New Roman" w:eastAsia="Times New Roman" w:hAnsi="Times New Roman" w:cs="Times New Roman"/>
          <w:color w:val="222222"/>
          <w:sz w:val="28"/>
          <w:szCs w:val="28"/>
          <w:lang w:val="bg-BG" w:eastAsia="en-GB"/>
        </w:rPr>
        <w:t>;</w:t>
      </w:r>
    </w:p>
    <w:p w:rsidR="00C64FF0" w:rsidRPr="009964D4" w:rsidRDefault="00C64FF0" w:rsidP="009964D4">
      <w:pPr>
        <w:pStyle w:val="ListParagraph"/>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б) други мерки по преценка на</w:t>
      </w:r>
      <w:r w:rsidR="00EB6E5E" w:rsidRPr="009964D4">
        <w:rPr>
          <w:rFonts w:ascii="Times New Roman" w:eastAsia="Times New Roman" w:hAnsi="Times New Roman" w:cs="Times New Roman"/>
          <w:color w:val="222222"/>
          <w:sz w:val="28"/>
          <w:szCs w:val="28"/>
          <w:lang w:val="bg-BG" w:eastAsia="en-GB"/>
        </w:rPr>
        <w:t xml:space="preserve"> екипа при изготвяне на оценката на риска.</w:t>
      </w:r>
    </w:p>
    <w:p w:rsidR="00642854" w:rsidRPr="009964D4" w:rsidRDefault="008A1618" w:rsidP="009964D4">
      <w:pPr>
        <w:pStyle w:val="ListParagraph"/>
        <w:numPr>
          <w:ilvl w:val="0"/>
          <w:numId w:val="24"/>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При средно ниво на риск</w:t>
      </w:r>
      <w:r w:rsidR="002D580B" w:rsidRPr="009964D4">
        <w:rPr>
          <w:rFonts w:ascii="Times New Roman" w:eastAsia="Times New Roman" w:hAnsi="Times New Roman" w:cs="Times New Roman"/>
          <w:color w:val="222222"/>
          <w:sz w:val="28"/>
          <w:szCs w:val="28"/>
          <w:lang w:val="bg-BG" w:eastAsia="en-GB"/>
        </w:rPr>
        <w:t>:</w:t>
      </w:r>
      <w:r w:rsidR="00642854" w:rsidRPr="009964D4">
        <w:rPr>
          <w:rFonts w:ascii="Times New Roman" w:eastAsia="Times New Roman" w:hAnsi="Times New Roman" w:cs="Times New Roman"/>
          <w:color w:val="222222"/>
          <w:sz w:val="28"/>
          <w:szCs w:val="28"/>
          <w:lang w:val="bg-BG" w:eastAsia="en-GB"/>
        </w:rPr>
        <w:t xml:space="preserve"> </w:t>
      </w:r>
    </w:p>
    <w:p w:rsidR="000B0C3B" w:rsidRPr="009964D4" w:rsidRDefault="00C64FF0" w:rsidP="009964D4">
      <w:pPr>
        <w:pStyle w:val="ListParagraph"/>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а) </w:t>
      </w:r>
      <w:r w:rsidR="00642854" w:rsidRPr="009964D4">
        <w:rPr>
          <w:rFonts w:ascii="Times New Roman" w:eastAsia="Times New Roman" w:hAnsi="Times New Roman" w:cs="Times New Roman"/>
          <w:color w:val="222222"/>
          <w:sz w:val="28"/>
          <w:szCs w:val="28"/>
          <w:lang w:val="bg-BG" w:eastAsia="en-GB"/>
        </w:rPr>
        <w:t xml:space="preserve">организацията съхранява всички получени </w:t>
      </w:r>
      <w:r w:rsidR="00EB6E5E" w:rsidRPr="009964D4">
        <w:rPr>
          <w:rFonts w:ascii="Times New Roman" w:eastAsia="Times New Roman" w:hAnsi="Times New Roman" w:cs="Times New Roman"/>
          <w:color w:val="222222"/>
          <w:sz w:val="28"/>
          <w:szCs w:val="28"/>
          <w:lang w:val="bg-BG" w:eastAsia="en-GB"/>
        </w:rPr>
        <w:t xml:space="preserve">финансови </w:t>
      </w:r>
      <w:r w:rsidR="00642854" w:rsidRPr="009964D4">
        <w:rPr>
          <w:rFonts w:ascii="Times New Roman" w:eastAsia="Times New Roman" w:hAnsi="Times New Roman" w:cs="Times New Roman"/>
          <w:color w:val="222222"/>
          <w:sz w:val="28"/>
          <w:szCs w:val="28"/>
          <w:lang w:val="bg-BG" w:eastAsia="en-GB"/>
        </w:rPr>
        <w:t xml:space="preserve">средства и отпуска </w:t>
      </w:r>
      <w:r w:rsidR="00EB6E5E" w:rsidRPr="009964D4">
        <w:rPr>
          <w:rFonts w:ascii="Times New Roman" w:eastAsia="Times New Roman" w:hAnsi="Times New Roman" w:cs="Times New Roman"/>
          <w:color w:val="222222"/>
          <w:sz w:val="28"/>
          <w:szCs w:val="28"/>
          <w:lang w:val="bg-BG" w:eastAsia="en-GB"/>
        </w:rPr>
        <w:t xml:space="preserve">такива </w:t>
      </w:r>
      <w:r w:rsidR="00642854" w:rsidRPr="009964D4">
        <w:rPr>
          <w:rFonts w:ascii="Times New Roman" w:eastAsia="Times New Roman" w:hAnsi="Times New Roman" w:cs="Times New Roman"/>
          <w:color w:val="222222"/>
          <w:sz w:val="28"/>
          <w:szCs w:val="28"/>
          <w:lang w:val="bg-BG" w:eastAsia="en-GB"/>
        </w:rPr>
        <w:t>на бенефициенти чрез използване на банки, финансови институции, пощенски оператори, лицензирани да извършват пощенски преводи и други измежду лицата по чл. 4, т. 1 - 3 и 7 – 10 от ЗМИП, доколкото това не възпрепятства значително дейността на организацията;</w:t>
      </w:r>
    </w:p>
    <w:p w:rsidR="000B0C3B" w:rsidRPr="009964D4" w:rsidRDefault="00C64FF0" w:rsidP="009964D4">
      <w:pPr>
        <w:pStyle w:val="ListParagraph"/>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б) </w:t>
      </w:r>
      <w:r w:rsidR="00642854" w:rsidRPr="009964D4">
        <w:rPr>
          <w:rFonts w:ascii="Times New Roman" w:eastAsia="Times New Roman" w:hAnsi="Times New Roman" w:cs="Times New Roman"/>
          <w:color w:val="222222"/>
          <w:sz w:val="28"/>
          <w:szCs w:val="28"/>
          <w:lang w:val="bg-BG" w:eastAsia="en-GB"/>
        </w:rPr>
        <w:t xml:space="preserve">организацията събира възможно най-пълна информация за дарителите и бенефициентите си, </w:t>
      </w:r>
      <w:r w:rsidR="002D580B" w:rsidRPr="009964D4">
        <w:rPr>
          <w:rFonts w:ascii="Times New Roman" w:eastAsia="Times New Roman" w:hAnsi="Times New Roman" w:cs="Times New Roman"/>
          <w:color w:val="222222"/>
          <w:sz w:val="28"/>
          <w:szCs w:val="28"/>
          <w:lang w:val="bg-BG" w:eastAsia="en-GB"/>
        </w:rPr>
        <w:t xml:space="preserve">като прилага изискванията на чл. </w:t>
      </w:r>
      <w:r w:rsidR="00FF1ADB">
        <w:rPr>
          <w:rFonts w:ascii="Times New Roman" w:eastAsia="Times New Roman" w:hAnsi="Times New Roman" w:cs="Times New Roman"/>
          <w:color w:val="222222"/>
          <w:sz w:val="28"/>
          <w:szCs w:val="28"/>
          <w:lang w:val="bg-BG" w:eastAsia="en-GB"/>
        </w:rPr>
        <w:t xml:space="preserve">20 и чл. 21 </w:t>
      </w:r>
      <w:r w:rsidR="002D580B" w:rsidRPr="009964D4">
        <w:rPr>
          <w:rFonts w:ascii="Times New Roman" w:eastAsia="Times New Roman" w:hAnsi="Times New Roman" w:cs="Times New Roman"/>
          <w:color w:val="222222"/>
          <w:sz w:val="28"/>
          <w:szCs w:val="28"/>
          <w:lang w:val="bg-BG" w:eastAsia="en-GB"/>
        </w:rPr>
        <w:t xml:space="preserve">и съобразява установеното ниво на риск за конкретната </w:t>
      </w:r>
      <w:r w:rsidR="00EB6E5E" w:rsidRPr="009964D4">
        <w:rPr>
          <w:rFonts w:ascii="Times New Roman" w:eastAsia="Times New Roman" w:hAnsi="Times New Roman" w:cs="Times New Roman"/>
          <w:color w:val="222222"/>
          <w:sz w:val="28"/>
          <w:szCs w:val="28"/>
          <w:lang w:val="bg-BG" w:eastAsia="en-GB"/>
        </w:rPr>
        <w:t xml:space="preserve">категория </w:t>
      </w:r>
      <w:r w:rsidR="002D580B" w:rsidRPr="009964D4">
        <w:rPr>
          <w:rFonts w:ascii="Times New Roman" w:eastAsia="Times New Roman" w:hAnsi="Times New Roman" w:cs="Times New Roman"/>
          <w:color w:val="222222"/>
          <w:sz w:val="28"/>
          <w:szCs w:val="28"/>
          <w:lang w:val="bg-BG" w:eastAsia="en-GB"/>
        </w:rPr>
        <w:t>сделка/клиент.</w:t>
      </w:r>
    </w:p>
    <w:p w:rsidR="003C77F8" w:rsidRPr="009964D4" w:rsidRDefault="00C64FF0" w:rsidP="009964D4">
      <w:pPr>
        <w:pStyle w:val="ListParagraph"/>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в) други </w:t>
      </w:r>
      <w:r w:rsidR="002D580B" w:rsidRPr="009964D4">
        <w:rPr>
          <w:rFonts w:ascii="Times New Roman" w:eastAsia="Times New Roman" w:hAnsi="Times New Roman" w:cs="Times New Roman"/>
          <w:color w:val="222222"/>
          <w:sz w:val="28"/>
          <w:szCs w:val="28"/>
          <w:lang w:val="bg-BG" w:eastAsia="en-GB"/>
        </w:rPr>
        <w:t xml:space="preserve">мерки, подходящи за конкретната </w:t>
      </w:r>
      <w:r w:rsidR="00EB6E5E" w:rsidRPr="009964D4">
        <w:rPr>
          <w:rFonts w:ascii="Times New Roman" w:eastAsia="Times New Roman" w:hAnsi="Times New Roman" w:cs="Times New Roman"/>
          <w:color w:val="222222"/>
          <w:sz w:val="28"/>
          <w:szCs w:val="28"/>
          <w:lang w:val="bg-BG" w:eastAsia="en-GB"/>
        </w:rPr>
        <w:t>категория дейност</w:t>
      </w:r>
      <w:r w:rsidR="002D580B" w:rsidRPr="009964D4">
        <w:rPr>
          <w:rFonts w:ascii="Times New Roman" w:eastAsia="Times New Roman" w:hAnsi="Times New Roman" w:cs="Times New Roman"/>
          <w:color w:val="222222"/>
          <w:sz w:val="28"/>
          <w:szCs w:val="28"/>
          <w:lang w:val="bg-BG" w:eastAsia="en-GB"/>
        </w:rPr>
        <w:t xml:space="preserve">/клиент по </w:t>
      </w:r>
      <w:r w:rsidR="003114DE" w:rsidRPr="009964D4">
        <w:rPr>
          <w:rFonts w:ascii="Times New Roman" w:eastAsia="Times New Roman" w:hAnsi="Times New Roman" w:cs="Times New Roman"/>
          <w:color w:val="222222"/>
          <w:sz w:val="28"/>
          <w:szCs w:val="28"/>
          <w:lang w:val="bg-BG" w:eastAsia="en-GB"/>
        </w:rPr>
        <w:t>предложение</w:t>
      </w:r>
      <w:r w:rsidR="00EB6E5E" w:rsidRPr="009964D4">
        <w:rPr>
          <w:rFonts w:ascii="Times New Roman" w:eastAsia="Times New Roman" w:hAnsi="Times New Roman" w:cs="Times New Roman"/>
          <w:color w:val="222222"/>
          <w:sz w:val="28"/>
          <w:szCs w:val="28"/>
          <w:lang w:val="bg-BG" w:eastAsia="en-GB"/>
        </w:rPr>
        <w:t xml:space="preserve"> на екипа </w:t>
      </w:r>
      <w:r w:rsidR="004E2F6B" w:rsidRPr="009964D4">
        <w:rPr>
          <w:rFonts w:ascii="Times New Roman" w:eastAsia="Times New Roman" w:hAnsi="Times New Roman" w:cs="Times New Roman"/>
          <w:color w:val="222222"/>
          <w:sz w:val="28"/>
          <w:szCs w:val="28"/>
          <w:lang w:val="bg-BG" w:eastAsia="en-GB"/>
        </w:rPr>
        <w:t>за</w:t>
      </w:r>
      <w:r w:rsidR="00EB6E5E" w:rsidRPr="009964D4">
        <w:rPr>
          <w:rFonts w:ascii="Times New Roman" w:eastAsia="Times New Roman" w:hAnsi="Times New Roman" w:cs="Times New Roman"/>
          <w:color w:val="222222"/>
          <w:sz w:val="28"/>
          <w:szCs w:val="28"/>
          <w:lang w:val="bg-BG" w:eastAsia="en-GB"/>
        </w:rPr>
        <w:t xml:space="preserve"> изготвяне на оценката на риска</w:t>
      </w:r>
      <w:r w:rsidR="003C77F8" w:rsidRPr="009964D4">
        <w:rPr>
          <w:rFonts w:ascii="Times New Roman" w:eastAsia="Times New Roman" w:hAnsi="Times New Roman" w:cs="Times New Roman"/>
          <w:color w:val="222222"/>
          <w:sz w:val="28"/>
          <w:szCs w:val="28"/>
          <w:lang w:val="bg-BG" w:eastAsia="en-GB"/>
        </w:rPr>
        <w:t xml:space="preserve"> и с одобрение на </w:t>
      </w:r>
      <w:r w:rsidR="00BC7C6E" w:rsidRPr="009964D4">
        <w:rPr>
          <w:rFonts w:ascii="Times New Roman" w:eastAsia="Times New Roman" w:hAnsi="Times New Roman" w:cs="Times New Roman"/>
          <w:color w:val="222222"/>
          <w:sz w:val="28"/>
          <w:szCs w:val="28"/>
          <w:lang w:val="bg-BG" w:eastAsia="en-GB"/>
        </w:rPr>
        <w:t>р</w:t>
      </w:r>
      <w:r w:rsidR="003C77F8" w:rsidRPr="009964D4">
        <w:rPr>
          <w:rFonts w:ascii="Times New Roman" w:eastAsia="Times New Roman" w:hAnsi="Times New Roman" w:cs="Times New Roman"/>
          <w:color w:val="222222"/>
          <w:sz w:val="28"/>
          <w:szCs w:val="28"/>
          <w:lang w:val="bg-BG" w:eastAsia="en-GB"/>
        </w:rPr>
        <w:t>ъководното лице.</w:t>
      </w:r>
    </w:p>
    <w:p w:rsidR="002D580B" w:rsidRPr="009964D4" w:rsidRDefault="002D580B" w:rsidP="009964D4">
      <w:pPr>
        <w:pStyle w:val="ListParagraph"/>
        <w:numPr>
          <w:ilvl w:val="0"/>
          <w:numId w:val="24"/>
        </w:num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При високо ниво на риск:</w:t>
      </w:r>
    </w:p>
    <w:p w:rsidR="002D580B" w:rsidRPr="009964D4" w:rsidRDefault="002D580B" w:rsidP="009964D4">
      <w:pPr>
        <w:pStyle w:val="ListParagraph"/>
        <w:numPr>
          <w:ilvl w:val="1"/>
          <w:numId w:val="24"/>
        </w:numPr>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При установен висок риск за </w:t>
      </w:r>
      <w:r w:rsidR="008539B7" w:rsidRPr="009964D4">
        <w:rPr>
          <w:rFonts w:ascii="Times New Roman" w:eastAsia="Times New Roman" w:hAnsi="Times New Roman" w:cs="Times New Roman"/>
          <w:color w:val="222222"/>
          <w:sz w:val="28"/>
          <w:szCs w:val="28"/>
          <w:lang w:val="bg-BG" w:eastAsia="en-GB"/>
        </w:rPr>
        <w:t xml:space="preserve">съответните видове </w:t>
      </w:r>
      <w:r w:rsidR="00EB6E5E" w:rsidRPr="009964D4">
        <w:rPr>
          <w:rFonts w:ascii="Times New Roman" w:eastAsia="Times New Roman" w:hAnsi="Times New Roman" w:cs="Times New Roman"/>
          <w:color w:val="222222"/>
          <w:sz w:val="28"/>
          <w:szCs w:val="28"/>
          <w:lang w:val="bg-BG" w:eastAsia="en-GB"/>
        </w:rPr>
        <w:t>дейности (</w:t>
      </w:r>
      <w:r w:rsidR="008539B7" w:rsidRPr="009964D4">
        <w:rPr>
          <w:rFonts w:ascii="Times New Roman" w:eastAsia="Times New Roman" w:hAnsi="Times New Roman" w:cs="Times New Roman"/>
          <w:color w:val="222222"/>
          <w:sz w:val="28"/>
          <w:szCs w:val="28"/>
          <w:lang w:val="bg-BG" w:eastAsia="en-GB"/>
        </w:rPr>
        <w:t>приходи или разходи</w:t>
      </w:r>
      <w:r w:rsidR="00EB6E5E" w:rsidRPr="009964D4">
        <w:rPr>
          <w:rFonts w:ascii="Times New Roman" w:eastAsia="Times New Roman" w:hAnsi="Times New Roman" w:cs="Times New Roman"/>
          <w:color w:val="222222"/>
          <w:sz w:val="28"/>
          <w:szCs w:val="28"/>
          <w:lang w:val="bg-BG" w:eastAsia="en-GB"/>
        </w:rPr>
        <w:t xml:space="preserve">) </w:t>
      </w:r>
      <w:r w:rsidR="008539B7" w:rsidRPr="009964D4">
        <w:rPr>
          <w:rFonts w:ascii="Times New Roman" w:eastAsia="Times New Roman" w:hAnsi="Times New Roman" w:cs="Times New Roman"/>
          <w:color w:val="222222"/>
          <w:sz w:val="28"/>
          <w:szCs w:val="28"/>
          <w:lang w:val="bg-BG" w:eastAsia="en-GB"/>
        </w:rPr>
        <w:t xml:space="preserve">- </w:t>
      </w:r>
      <w:r w:rsidRPr="009964D4">
        <w:rPr>
          <w:rFonts w:ascii="Times New Roman" w:eastAsia="Times New Roman" w:hAnsi="Times New Roman" w:cs="Times New Roman"/>
          <w:color w:val="222222"/>
          <w:sz w:val="28"/>
          <w:szCs w:val="28"/>
          <w:lang w:val="bg-BG" w:eastAsia="en-GB"/>
        </w:rPr>
        <w:t xml:space="preserve">се събира информация за произхода на средствата чрез използване на декларация по образец съобразно </w:t>
      </w:r>
      <w:r w:rsidR="00976628" w:rsidRPr="009964D4">
        <w:rPr>
          <w:rFonts w:ascii="Times New Roman" w:eastAsia="Times New Roman" w:hAnsi="Times New Roman" w:cs="Times New Roman"/>
          <w:color w:val="222222"/>
          <w:sz w:val="28"/>
          <w:szCs w:val="28"/>
          <w:lang w:val="bg-BG" w:eastAsia="en-GB"/>
        </w:rPr>
        <w:t xml:space="preserve">съответното </w:t>
      </w:r>
      <w:r w:rsidRPr="009964D4">
        <w:rPr>
          <w:rFonts w:ascii="Times New Roman" w:eastAsia="Times New Roman" w:hAnsi="Times New Roman" w:cs="Times New Roman"/>
          <w:color w:val="222222"/>
          <w:sz w:val="28"/>
          <w:szCs w:val="28"/>
          <w:lang w:val="bg-BG" w:eastAsia="en-GB"/>
        </w:rPr>
        <w:t xml:space="preserve">приложение </w:t>
      </w:r>
      <w:r w:rsidR="00976628" w:rsidRPr="009964D4">
        <w:rPr>
          <w:rFonts w:ascii="Times New Roman" w:eastAsia="Times New Roman" w:hAnsi="Times New Roman" w:cs="Times New Roman"/>
          <w:color w:val="222222"/>
          <w:sz w:val="28"/>
          <w:szCs w:val="28"/>
          <w:lang w:val="bg-BG" w:eastAsia="en-GB"/>
        </w:rPr>
        <w:t xml:space="preserve">към Правилника </w:t>
      </w:r>
      <w:r w:rsidR="00DF4F00" w:rsidRPr="009964D4">
        <w:rPr>
          <w:rFonts w:ascii="Times New Roman" w:eastAsia="Times New Roman" w:hAnsi="Times New Roman" w:cs="Times New Roman"/>
          <w:color w:val="222222"/>
          <w:sz w:val="28"/>
          <w:szCs w:val="28"/>
          <w:lang w:val="bg-BG" w:eastAsia="en-GB"/>
        </w:rPr>
        <w:t xml:space="preserve">за прилагане </w:t>
      </w:r>
      <w:r w:rsidR="00976628" w:rsidRPr="009964D4">
        <w:rPr>
          <w:rFonts w:ascii="Times New Roman" w:eastAsia="Times New Roman" w:hAnsi="Times New Roman" w:cs="Times New Roman"/>
          <w:color w:val="222222"/>
          <w:sz w:val="28"/>
          <w:szCs w:val="28"/>
          <w:lang w:val="bg-BG" w:eastAsia="en-GB"/>
        </w:rPr>
        <w:t xml:space="preserve">на </w:t>
      </w:r>
      <w:r w:rsidR="00DF4F00" w:rsidRPr="009964D4">
        <w:rPr>
          <w:rFonts w:ascii="Times New Roman" w:eastAsia="Times New Roman" w:hAnsi="Times New Roman" w:cs="Times New Roman"/>
          <w:color w:val="222222"/>
          <w:sz w:val="28"/>
          <w:szCs w:val="28"/>
          <w:lang w:val="bg-BG" w:eastAsia="en-GB"/>
        </w:rPr>
        <w:t>З</w:t>
      </w:r>
      <w:r w:rsidR="00976628" w:rsidRPr="009964D4">
        <w:rPr>
          <w:rFonts w:ascii="Times New Roman" w:eastAsia="Times New Roman" w:hAnsi="Times New Roman" w:cs="Times New Roman"/>
          <w:color w:val="222222"/>
          <w:sz w:val="28"/>
          <w:szCs w:val="28"/>
          <w:lang w:val="bg-BG" w:eastAsia="en-GB"/>
        </w:rPr>
        <w:t>акона за мерките срещу изпирането на пари;</w:t>
      </w:r>
    </w:p>
    <w:p w:rsidR="0033179A" w:rsidRPr="009964D4" w:rsidRDefault="002D580B" w:rsidP="009964D4">
      <w:pPr>
        <w:pStyle w:val="ListParagraph"/>
        <w:numPr>
          <w:ilvl w:val="1"/>
          <w:numId w:val="24"/>
        </w:numPr>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При установен висок риск за </w:t>
      </w:r>
      <w:r w:rsidR="008539B7" w:rsidRPr="009964D4">
        <w:rPr>
          <w:rFonts w:ascii="Times New Roman" w:eastAsia="Times New Roman" w:hAnsi="Times New Roman" w:cs="Times New Roman"/>
          <w:color w:val="222222"/>
          <w:sz w:val="28"/>
          <w:szCs w:val="28"/>
          <w:lang w:val="bg-BG" w:eastAsia="en-GB"/>
        </w:rPr>
        <w:t xml:space="preserve">съответните видове </w:t>
      </w:r>
      <w:r w:rsidR="00EB6E5E" w:rsidRPr="009964D4">
        <w:rPr>
          <w:rFonts w:ascii="Times New Roman" w:eastAsia="Times New Roman" w:hAnsi="Times New Roman" w:cs="Times New Roman"/>
          <w:color w:val="222222"/>
          <w:sz w:val="28"/>
          <w:szCs w:val="28"/>
          <w:lang w:val="bg-BG" w:eastAsia="en-GB"/>
        </w:rPr>
        <w:t>дейности (</w:t>
      </w:r>
      <w:r w:rsidR="008539B7" w:rsidRPr="009964D4">
        <w:rPr>
          <w:rFonts w:ascii="Times New Roman" w:eastAsia="Times New Roman" w:hAnsi="Times New Roman" w:cs="Times New Roman"/>
          <w:color w:val="222222"/>
          <w:sz w:val="28"/>
          <w:szCs w:val="28"/>
          <w:lang w:val="bg-BG" w:eastAsia="en-GB"/>
        </w:rPr>
        <w:t>приходи или разходи</w:t>
      </w:r>
      <w:r w:rsidR="00EB6E5E" w:rsidRPr="009964D4">
        <w:rPr>
          <w:rFonts w:ascii="Times New Roman" w:eastAsia="Times New Roman" w:hAnsi="Times New Roman" w:cs="Times New Roman"/>
          <w:color w:val="222222"/>
          <w:sz w:val="28"/>
          <w:szCs w:val="28"/>
          <w:lang w:val="bg-BG" w:eastAsia="en-GB"/>
        </w:rPr>
        <w:t>)</w:t>
      </w:r>
      <w:r w:rsidR="008539B7" w:rsidRPr="009964D4">
        <w:rPr>
          <w:rFonts w:ascii="Times New Roman" w:eastAsia="Times New Roman" w:hAnsi="Times New Roman" w:cs="Times New Roman"/>
          <w:color w:val="222222"/>
          <w:sz w:val="28"/>
          <w:szCs w:val="28"/>
          <w:lang w:val="bg-BG" w:eastAsia="en-GB"/>
        </w:rPr>
        <w:t xml:space="preserve"> </w:t>
      </w:r>
      <w:r w:rsidRPr="009964D4">
        <w:rPr>
          <w:rFonts w:ascii="Times New Roman" w:eastAsia="Times New Roman" w:hAnsi="Times New Roman" w:cs="Times New Roman"/>
          <w:color w:val="222222"/>
          <w:sz w:val="28"/>
          <w:szCs w:val="28"/>
          <w:lang w:val="bg-BG" w:eastAsia="en-GB"/>
        </w:rPr>
        <w:t xml:space="preserve">се събира информация относно действителните собственици на конкретното лице, като се прави справка в съответния регистър по чл. 63 ЗМИП и декларация, </w:t>
      </w:r>
      <w:r w:rsidR="00976628" w:rsidRPr="009964D4">
        <w:rPr>
          <w:rFonts w:ascii="Times New Roman" w:eastAsia="Times New Roman" w:hAnsi="Times New Roman" w:cs="Times New Roman"/>
          <w:color w:val="222222"/>
          <w:sz w:val="28"/>
          <w:szCs w:val="28"/>
          <w:lang w:val="bg-BG" w:eastAsia="en-GB"/>
        </w:rPr>
        <w:t xml:space="preserve">съобразно съответното приложение към Правилника </w:t>
      </w:r>
      <w:r w:rsidR="00DF4F00" w:rsidRPr="009964D4">
        <w:rPr>
          <w:rFonts w:ascii="Times New Roman" w:eastAsia="Times New Roman" w:hAnsi="Times New Roman" w:cs="Times New Roman"/>
          <w:color w:val="222222"/>
          <w:sz w:val="28"/>
          <w:szCs w:val="28"/>
          <w:lang w:val="bg-BG" w:eastAsia="en-GB"/>
        </w:rPr>
        <w:t xml:space="preserve">за прилагане </w:t>
      </w:r>
      <w:r w:rsidR="00976628" w:rsidRPr="009964D4">
        <w:rPr>
          <w:rFonts w:ascii="Times New Roman" w:eastAsia="Times New Roman" w:hAnsi="Times New Roman" w:cs="Times New Roman"/>
          <w:color w:val="222222"/>
          <w:sz w:val="28"/>
          <w:szCs w:val="28"/>
          <w:lang w:val="bg-BG" w:eastAsia="en-GB"/>
        </w:rPr>
        <w:t xml:space="preserve">на </w:t>
      </w:r>
      <w:r w:rsidR="00DF4F00" w:rsidRPr="009964D4">
        <w:rPr>
          <w:rFonts w:ascii="Times New Roman" w:eastAsia="Times New Roman" w:hAnsi="Times New Roman" w:cs="Times New Roman"/>
          <w:color w:val="222222"/>
          <w:sz w:val="28"/>
          <w:szCs w:val="28"/>
          <w:lang w:val="bg-BG" w:eastAsia="en-GB"/>
        </w:rPr>
        <w:t>З</w:t>
      </w:r>
      <w:r w:rsidR="00976628" w:rsidRPr="009964D4">
        <w:rPr>
          <w:rFonts w:ascii="Times New Roman" w:eastAsia="Times New Roman" w:hAnsi="Times New Roman" w:cs="Times New Roman"/>
          <w:color w:val="222222"/>
          <w:sz w:val="28"/>
          <w:szCs w:val="28"/>
          <w:lang w:val="bg-BG" w:eastAsia="en-GB"/>
        </w:rPr>
        <w:t>акона за мерките срещу изпирането на пари;</w:t>
      </w:r>
    </w:p>
    <w:p w:rsidR="002D580B" w:rsidRPr="009964D4" w:rsidRDefault="002D580B" w:rsidP="009964D4">
      <w:pPr>
        <w:pStyle w:val="ListParagraph"/>
        <w:numPr>
          <w:ilvl w:val="1"/>
          <w:numId w:val="24"/>
        </w:numPr>
        <w:shd w:val="clear" w:color="auto" w:fill="FFFFFF"/>
        <w:spacing w:after="0" w:line="360" w:lineRule="atLeast"/>
        <w:ind w:left="0" w:firstLine="1134"/>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Други мерки, подходящи за конкретната </w:t>
      </w:r>
      <w:r w:rsidR="00EB6E5E" w:rsidRPr="009964D4">
        <w:rPr>
          <w:rFonts w:ascii="Times New Roman" w:eastAsia="Times New Roman" w:hAnsi="Times New Roman" w:cs="Times New Roman"/>
          <w:color w:val="222222"/>
          <w:sz w:val="28"/>
          <w:szCs w:val="28"/>
          <w:lang w:val="bg-BG" w:eastAsia="en-GB"/>
        </w:rPr>
        <w:t>категория дейност</w:t>
      </w:r>
      <w:r w:rsidRPr="009964D4">
        <w:rPr>
          <w:rFonts w:ascii="Times New Roman" w:eastAsia="Times New Roman" w:hAnsi="Times New Roman" w:cs="Times New Roman"/>
          <w:color w:val="222222"/>
          <w:sz w:val="28"/>
          <w:szCs w:val="28"/>
          <w:lang w:val="bg-BG" w:eastAsia="en-GB"/>
        </w:rPr>
        <w:t>/клиент</w:t>
      </w:r>
      <w:r w:rsidR="00311FD5" w:rsidRPr="009964D4">
        <w:rPr>
          <w:rFonts w:ascii="Times New Roman" w:eastAsia="Times New Roman" w:hAnsi="Times New Roman" w:cs="Times New Roman"/>
          <w:color w:val="222222"/>
          <w:sz w:val="28"/>
          <w:szCs w:val="28"/>
          <w:lang w:val="bg-BG" w:eastAsia="en-GB"/>
        </w:rPr>
        <w:t>,</w:t>
      </w:r>
      <w:r w:rsidRPr="009964D4">
        <w:rPr>
          <w:rFonts w:ascii="Times New Roman" w:eastAsia="Times New Roman" w:hAnsi="Times New Roman" w:cs="Times New Roman"/>
          <w:color w:val="222222"/>
          <w:sz w:val="28"/>
          <w:szCs w:val="28"/>
          <w:lang w:val="bg-BG" w:eastAsia="en-GB"/>
        </w:rPr>
        <w:t xml:space="preserve"> по </w:t>
      </w:r>
      <w:r w:rsidR="003114DE" w:rsidRPr="009964D4">
        <w:rPr>
          <w:rFonts w:ascii="Times New Roman" w:eastAsia="Times New Roman" w:hAnsi="Times New Roman" w:cs="Times New Roman"/>
          <w:color w:val="222222"/>
          <w:sz w:val="28"/>
          <w:szCs w:val="28"/>
          <w:lang w:val="bg-BG" w:eastAsia="en-GB"/>
        </w:rPr>
        <w:t>предложение</w:t>
      </w:r>
      <w:r w:rsidR="00EB6E5E" w:rsidRPr="009964D4">
        <w:rPr>
          <w:rFonts w:ascii="Times New Roman" w:eastAsia="Times New Roman" w:hAnsi="Times New Roman" w:cs="Times New Roman"/>
          <w:color w:val="222222"/>
          <w:sz w:val="28"/>
          <w:szCs w:val="28"/>
          <w:lang w:val="bg-BG" w:eastAsia="en-GB"/>
        </w:rPr>
        <w:t xml:space="preserve"> на екипа при изготвяне на оценката на </w:t>
      </w:r>
      <w:r w:rsidR="00EB6E5E" w:rsidRPr="009964D4">
        <w:rPr>
          <w:rFonts w:ascii="Times New Roman" w:eastAsia="Times New Roman" w:hAnsi="Times New Roman" w:cs="Times New Roman"/>
          <w:color w:val="222222"/>
          <w:sz w:val="28"/>
          <w:szCs w:val="28"/>
          <w:lang w:val="bg-BG" w:eastAsia="en-GB"/>
        </w:rPr>
        <w:t>риска</w:t>
      </w:r>
      <w:r w:rsidR="003C77F8" w:rsidRPr="009964D4">
        <w:rPr>
          <w:rFonts w:ascii="Times New Roman" w:eastAsia="Times New Roman" w:hAnsi="Times New Roman" w:cs="Times New Roman"/>
          <w:color w:val="222222"/>
          <w:sz w:val="28"/>
          <w:szCs w:val="28"/>
          <w:lang w:val="bg-BG" w:eastAsia="en-GB"/>
        </w:rPr>
        <w:t xml:space="preserve"> и с одобрение на </w:t>
      </w:r>
      <w:r w:rsidR="00C17E76" w:rsidRPr="009964D4">
        <w:rPr>
          <w:rFonts w:ascii="Times New Roman" w:eastAsia="Times New Roman" w:hAnsi="Times New Roman" w:cs="Times New Roman"/>
          <w:color w:val="222222"/>
          <w:sz w:val="28"/>
          <w:szCs w:val="28"/>
          <w:lang w:val="bg-BG" w:eastAsia="en-GB"/>
        </w:rPr>
        <w:t xml:space="preserve">ръководното </w:t>
      </w:r>
      <w:r w:rsidR="003C77F8" w:rsidRPr="009964D4">
        <w:rPr>
          <w:rFonts w:ascii="Times New Roman" w:eastAsia="Times New Roman" w:hAnsi="Times New Roman" w:cs="Times New Roman"/>
          <w:color w:val="222222"/>
          <w:sz w:val="28"/>
          <w:szCs w:val="28"/>
          <w:lang w:val="bg-BG" w:eastAsia="en-GB"/>
        </w:rPr>
        <w:t>лице.</w:t>
      </w:r>
    </w:p>
    <w:p w:rsidR="00FB75E2" w:rsidRPr="009964D4" w:rsidRDefault="00481A5E"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r w:rsidRPr="009964D4" w:rsidDel="00481A5E">
        <w:rPr>
          <w:rFonts w:ascii="Times New Roman" w:eastAsia="Times New Roman" w:hAnsi="Times New Roman" w:cs="Times New Roman"/>
          <w:color w:val="222222"/>
          <w:sz w:val="28"/>
          <w:szCs w:val="28"/>
          <w:lang w:val="bg-BG" w:eastAsia="en-GB"/>
        </w:rPr>
        <w:t xml:space="preserve"> </w:t>
      </w:r>
      <w:r w:rsidR="00680BCD" w:rsidRPr="009964D4">
        <w:rPr>
          <w:rFonts w:ascii="Times New Roman" w:eastAsia="Times New Roman" w:hAnsi="Times New Roman" w:cs="Times New Roman"/>
          <w:color w:val="222222"/>
          <w:sz w:val="28"/>
          <w:szCs w:val="28"/>
          <w:lang w:val="bg-BG" w:eastAsia="en-GB"/>
        </w:rPr>
        <w:tab/>
      </w:r>
      <w:r w:rsidR="001A2EEA" w:rsidRPr="009964D4">
        <w:rPr>
          <w:rFonts w:ascii="Times New Roman" w:eastAsia="Times New Roman" w:hAnsi="Times New Roman" w:cs="Times New Roman"/>
          <w:color w:val="222222"/>
          <w:sz w:val="28"/>
          <w:szCs w:val="28"/>
          <w:lang w:val="bg-BG" w:eastAsia="en-GB"/>
        </w:rPr>
        <w:t xml:space="preserve"> </w:t>
      </w:r>
    </w:p>
    <w:p w:rsidR="00FB75E2" w:rsidRPr="009964D4" w:rsidRDefault="00FB75E2"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33179A" w:rsidRPr="009964D4">
        <w:rPr>
          <w:rFonts w:ascii="Times New Roman" w:eastAsia="Times New Roman" w:hAnsi="Times New Roman" w:cs="Times New Roman"/>
          <w:b/>
          <w:color w:val="222222"/>
          <w:sz w:val="28"/>
          <w:szCs w:val="28"/>
          <w:lang w:val="bg-BG" w:eastAsia="en-GB"/>
        </w:rPr>
        <w:t>24</w:t>
      </w:r>
      <w:r w:rsidRPr="009964D4">
        <w:rPr>
          <w:rFonts w:ascii="Times New Roman" w:eastAsia="Times New Roman" w:hAnsi="Times New Roman" w:cs="Times New Roman"/>
          <w:b/>
          <w:color w:val="222222"/>
          <w:sz w:val="28"/>
          <w:szCs w:val="28"/>
          <w:lang w:val="bg-BG" w:eastAsia="en-GB"/>
        </w:rPr>
        <w:t>.</w:t>
      </w:r>
      <w:r w:rsidR="008906E1" w:rsidRPr="009964D4">
        <w:rPr>
          <w:rFonts w:ascii="Times New Roman" w:eastAsia="Times New Roman" w:hAnsi="Times New Roman" w:cs="Times New Roman"/>
          <w:color w:val="222222"/>
          <w:sz w:val="28"/>
          <w:szCs w:val="28"/>
          <w:lang w:val="bg-BG" w:eastAsia="en-GB"/>
        </w:rPr>
        <w:t xml:space="preserve"> </w:t>
      </w:r>
      <w:r w:rsidRPr="009964D4">
        <w:rPr>
          <w:rFonts w:ascii="Times New Roman" w:eastAsia="Times New Roman" w:hAnsi="Times New Roman" w:cs="Times New Roman"/>
          <w:color w:val="222222"/>
          <w:sz w:val="28"/>
          <w:szCs w:val="28"/>
          <w:lang w:val="bg-BG" w:eastAsia="en-GB"/>
        </w:rPr>
        <w:t>Актуализирането на информацията за клиентите и деловите взаимоотношения се съобразява с установеното ниво на риск:</w:t>
      </w:r>
    </w:p>
    <w:p w:rsidR="00FB75E2" w:rsidRPr="009964D4" w:rsidRDefault="00FB75E2" w:rsidP="009964D4">
      <w:pPr>
        <w:pStyle w:val="ListParagraph"/>
        <w:numPr>
          <w:ilvl w:val="0"/>
          <w:numId w:val="25"/>
        </w:numPr>
        <w:shd w:val="clear" w:color="auto" w:fill="FFFFFF"/>
        <w:spacing w:after="0" w:line="360" w:lineRule="atLeast"/>
        <w:ind w:left="0" w:firstLine="851"/>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При ниско ниво на риск – данните се актуализират съобразно нормалното развитие на деловите взаимоотношения;</w:t>
      </w:r>
    </w:p>
    <w:p w:rsidR="00FB75E2" w:rsidRPr="009964D4" w:rsidRDefault="00FB75E2" w:rsidP="009964D4">
      <w:pPr>
        <w:pStyle w:val="ListParagraph"/>
        <w:numPr>
          <w:ilvl w:val="0"/>
          <w:numId w:val="25"/>
        </w:numPr>
        <w:shd w:val="clear" w:color="auto" w:fill="FFFFFF"/>
        <w:spacing w:after="0" w:line="360" w:lineRule="atLeast"/>
        <w:ind w:left="0" w:firstLine="851"/>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 xml:space="preserve">При средно ниво на риск – данните се преглеждат и актуализират </w:t>
      </w:r>
      <w:r w:rsidR="008906E1" w:rsidRPr="009964D4">
        <w:rPr>
          <w:rFonts w:ascii="Times New Roman" w:eastAsia="Times New Roman" w:hAnsi="Times New Roman" w:cs="Times New Roman"/>
          <w:color w:val="222222"/>
          <w:sz w:val="28"/>
          <w:szCs w:val="28"/>
          <w:lang w:val="bg-BG" w:eastAsia="en-GB"/>
        </w:rPr>
        <w:t xml:space="preserve">при настъпване на промяна в представляващия/ите клиента, при съществена промяна в местонахождението на </w:t>
      </w:r>
      <w:r w:rsidR="008906E1" w:rsidRPr="009964D4">
        <w:rPr>
          <w:rFonts w:ascii="Times New Roman" w:eastAsia="Times New Roman" w:hAnsi="Times New Roman" w:cs="Times New Roman"/>
          <w:color w:val="222222"/>
          <w:sz w:val="28"/>
          <w:szCs w:val="28"/>
          <w:lang w:val="bg-BG" w:eastAsia="en-GB"/>
        </w:rPr>
        <w:t xml:space="preserve">клиента/местоизпълнението на сделката и при други обстоятелства, които </w:t>
      </w:r>
      <w:r w:rsidR="00994311" w:rsidRPr="009964D4">
        <w:rPr>
          <w:rFonts w:ascii="Times New Roman" w:eastAsia="Times New Roman" w:hAnsi="Times New Roman" w:cs="Times New Roman"/>
          <w:color w:val="222222"/>
          <w:sz w:val="28"/>
          <w:szCs w:val="28"/>
          <w:lang w:val="bg-BG" w:eastAsia="en-GB"/>
        </w:rPr>
        <w:t>изисква</w:t>
      </w:r>
      <w:r w:rsidR="008906E1" w:rsidRPr="009964D4">
        <w:rPr>
          <w:rFonts w:ascii="Times New Roman" w:eastAsia="Times New Roman" w:hAnsi="Times New Roman" w:cs="Times New Roman"/>
          <w:color w:val="222222"/>
          <w:sz w:val="28"/>
          <w:szCs w:val="28"/>
          <w:lang w:val="bg-BG" w:eastAsia="en-GB"/>
        </w:rPr>
        <w:t xml:space="preserve">т </w:t>
      </w:r>
      <w:r w:rsidR="00994311" w:rsidRPr="009964D4">
        <w:rPr>
          <w:rFonts w:ascii="Times New Roman" w:eastAsia="Times New Roman" w:hAnsi="Times New Roman" w:cs="Times New Roman"/>
          <w:color w:val="222222"/>
          <w:sz w:val="28"/>
          <w:szCs w:val="28"/>
          <w:lang w:val="bg-BG" w:eastAsia="en-GB"/>
        </w:rPr>
        <w:t xml:space="preserve"> </w:t>
      </w:r>
      <w:r w:rsidR="008906E1" w:rsidRPr="009964D4">
        <w:rPr>
          <w:rFonts w:ascii="Times New Roman" w:eastAsia="Times New Roman" w:hAnsi="Times New Roman" w:cs="Times New Roman"/>
          <w:color w:val="222222"/>
          <w:sz w:val="28"/>
          <w:szCs w:val="28"/>
          <w:lang w:val="bg-BG" w:eastAsia="en-GB"/>
        </w:rPr>
        <w:t xml:space="preserve">повторно </w:t>
      </w:r>
      <w:r w:rsidR="00994311" w:rsidRPr="009964D4">
        <w:rPr>
          <w:rFonts w:ascii="Times New Roman" w:eastAsia="Times New Roman" w:hAnsi="Times New Roman" w:cs="Times New Roman"/>
          <w:color w:val="222222"/>
          <w:sz w:val="28"/>
          <w:szCs w:val="28"/>
          <w:lang w:val="bg-BG" w:eastAsia="en-GB"/>
        </w:rPr>
        <w:t xml:space="preserve">прилагане на </w:t>
      </w:r>
      <w:r w:rsidR="008906E1" w:rsidRPr="009964D4">
        <w:rPr>
          <w:rFonts w:ascii="Times New Roman" w:eastAsia="Times New Roman" w:hAnsi="Times New Roman" w:cs="Times New Roman"/>
          <w:color w:val="222222"/>
          <w:sz w:val="28"/>
          <w:szCs w:val="28"/>
          <w:lang w:val="bg-BG" w:eastAsia="en-GB"/>
        </w:rPr>
        <w:t xml:space="preserve">мерките по чл. </w:t>
      </w:r>
      <w:r w:rsidR="00C17E76" w:rsidRPr="009964D4">
        <w:rPr>
          <w:rFonts w:ascii="Times New Roman" w:eastAsia="Times New Roman" w:hAnsi="Times New Roman" w:cs="Times New Roman"/>
          <w:color w:val="222222"/>
          <w:sz w:val="28"/>
          <w:szCs w:val="28"/>
          <w:lang w:val="bg-BG" w:eastAsia="en-GB"/>
        </w:rPr>
        <w:t>23</w:t>
      </w:r>
      <w:r w:rsidR="00D77227" w:rsidRPr="009964D4">
        <w:rPr>
          <w:rFonts w:ascii="Times New Roman" w:eastAsia="Times New Roman" w:hAnsi="Times New Roman" w:cs="Times New Roman"/>
          <w:color w:val="222222"/>
          <w:sz w:val="28"/>
          <w:szCs w:val="28"/>
          <w:lang w:val="bg-BG" w:eastAsia="en-GB"/>
        </w:rPr>
        <w:t>, ал. 1, т. 2</w:t>
      </w:r>
      <w:r w:rsidR="008906E1" w:rsidRPr="009964D4">
        <w:rPr>
          <w:rFonts w:ascii="Times New Roman" w:eastAsia="Times New Roman" w:hAnsi="Times New Roman" w:cs="Times New Roman"/>
          <w:color w:val="222222"/>
          <w:sz w:val="28"/>
          <w:szCs w:val="28"/>
          <w:lang w:val="bg-BG" w:eastAsia="en-GB"/>
        </w:rPr>
        <w:t xml:space="preserve"> или </w:t>
      </w:r>
      <w:r w:rsidR="00994311" w:rsidRPr="009964D4">
        <w:rPr>
          <w:rFonts w:ascii="Times New Roman" w:eastAsia="Times New Roman" w:hAnsi="Times New Roman" w:cs="Times New Roman"/>
          <w:color w:val="222222"/>
          <w:sz w:val="28"/>
          <w:szCs w:val="28"/>
          <w:lang w:val="bg-BG" w:eastAsia="en-GB"/>
        </w:rPr>
        <w:t xml:space="preserve">допълнителни мерки, </w:t>
      </w:r>
      <w:r w:rsidR="008906E1" w:rsidRPr="009964D4">
        <w:rPr>
          <w:rFonts w:ascii="Times New Roman" w:eastAsia="Times New Roman" w:hAnsi="Times New Roman" w:cs="Times New Roman"/>
          <w:color w:val="222222"/>
          <w:sz w:val="28"/>
          <w:szCs w:val="28"/>
          <w:lang w:val="bg-BG" w:eastAsia="en-GB"/>
        </w:rPr>
        <w:t>като последното се документира</w:t>
      </w:r>
      <w:r w:rsidR="00241A52" w:rsidRPr="009964D4">
        <w:rPr>
          <w:rFonts w:ascii="Times New Roman" w:eastAsia="Times New Roman" w:hAnsi="Times New Roman" w:cs="Times New Roman"/>
          <w:color w:val="222222"/>
          <w:sz w:val="28"/>
          <w:szCs w:val="28"/>
          <w:lang w:val="bg-BG" w:eastAsia="en-GB"/>
        </w:rPr>
        <w:t xml:space="preserve"> от ръководното </w:t>
      </w:r>
      <w:r w:rsidR="00241A52" w:rsidRPr="009964D4">
        <w:rPr>
          <w:rFonts w:ascii="Times New Roman" w:eastAsia="Times New Roman" w:hAnsi="Times New Roman" w:cs="Times New Roman"/>
          <w:color w:val="222222"/>
          <w:sz w:val="28"/>
          <w:szCs w:val="28"/>
          <w:lang w:val="bg-BG" w:eastAsia="en-GB"/>
        </w:rPr>
        <w:t>лице.</w:t>
      </w:r>
    </w:p>
    <w:p w:rsidR="008906E1" w:rsidRPr="009964D4" w:rsidRDefault="00994311" w:rsidP="009964D4">
      <w:pPr>
        <w:pStyle w:val="ListParagraph"/>
        <w:numPr>
          <w:ilvl w:val="0"/>
          <w:numId w:val="25"/>
        </w:numPr>
        <w:shd w:val="clear" w:color="auto" w:fill="FFFFFF"/>
        <w:spacing w:after="0" w:line="360" w:lineRule="atLeast"/>
        <w:ind w:left="0" w:firstLine="851"/>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color w:val="222222"/>
          <w:sz w:val="28"/>
          <w:szCs w:val="28"/>
          <w:lang w:val="bg-BG" w:eastAsia="en-GB"/>
        </w:rPr>
        <w:t>При високо ниво на риск – данните с</w:t>
      </w:r>
      <w:r w:rsidR="008906E1" w:rsidRPr="009964D4">
        <w:rPr>
          <w:rFonts w:ascii="Times New Roman" w:eastAsia="Times New Roman" w:hAnsi="Times New Roman" w:cs="Times New Roman"/>
          <w:color w:val="222222"/>
          <w:sz w:val="28"/>
          <w:szCs w:val="28"/>
          <w:lang w:val="bg-BG" w:eastAsia="en-GB"/>
        </w:rPr>
        <w:t xml:space="preserve">е преглеждат и актуализират поне веднъж </w:t>
      </w:r>
      <w:r w:rsidR="008B4CBB" w:rsidRPr="009964D4">
        <w:rPr>
          <w:rFonts w:ascii="Times New Roman" w:eastAsia="Times New Roman" w:hAnsi="Times New Roman" w:cs="Times New Roman"/>
          <w:color w:val="222222"/>
          <w:sz w:val="28"/>
          <w:szCs w:val="28"/>
          <w:lang w:val="bg-BG" w:eastAsia="en-GB"/>
        </w:rPr>
        <w:t>на шест месеца</w:t>
      </w:r>
      <w:r w:rsidR="008906E1" w:rsidRPr="009964D4">
        <w:rPr>
          <w:rFonts w:ascii="Times New Roman" w:eastAsia="Times New Roman" w:hAnsi="Times New Roman" w:cs="Times New Roman"/>
          <w:color w:val="222222"/>
          <w:sz w:val="28"/>
          <w:szCs w:val="28"/>
          <w:lang w:val="bg-BG" w:eastAsia="en-GB"/>
        </w:rPr>
        <w:t xml:space="preserve">, както и при настъпване на </w:t>
      </w:r>
      <w:r w:rsidR="008906E1" w:rsidRPr="009964D4">
        <w:rPr>
          <w:rFonts w:ascii="Times New Roman" w:eastAsia="Times New Roman" w:hAnsi="Times New Roman" w:cs="Times New Roman"/>
          <w:color w:val="222222"/>
          <w:sz w:val="28"/>
          <w:szCs w:val="28"/>
          <w:lang w:val="bg-BG" w:eastAsia="en-GB"/>
        </w:rPr>
        <w:t xml:space="preserve">съществена промяна в представляващия/ите клиента, местонахождението на клиента/местоизпълнението на сделката и при други обстоятелства, които изискват  повторно прилагане на мерките по чл. </w:t>
      </w:r>
      <w:r w:rsidR="00C17E76" w:rsidRPr="009964D4">
        <w:rPr>
          <w:rFonts w:ascii="Times New Roman" w:eastAsia="Times New Roman" w:hAnsi="Times New Roman" w:cs="Times New Roman"/>
          <w:color w:val="222222"/>
          <w:sz w:val="28"/>
          <w:szCs w:val="28"/>
          <w:lang w:val="bg-BG" w:eastAsia="en-GB"/>
        </w:rPr>
        <w:t>23</w:t>
      </w:r>
      <w:r w:rsidR="00D77227" w:rsidRPr="009964D4">
        <w:rPr>
          <w:rFonts w:ascii="Times New Roman" w:eastAsia="Times New Roman" w:hAnsi="Times New Roman" w:cs="Times New Roman"/>
          <w:color w:val="222222"/>
          <w:sz w:val="28"/>
          <w:szCs w:val="28"/>
          <w:lang w:val="bg-BG" w:eastAsia="en-GB"/>
        </w:rPr>
        <w:t xml:space="preserve">, ал. 1, т. </w:t>
      </w:r>
      <w:r w:rsidR="000A0887" w:rsidRPr="009964D4">
        <w:rPr>
          <w:rFonts w:ascii="Times New Roman" w:eastAsia="Times New Roman" w:hAnsi="Times New Roman" w:cs="Times New Roman"/>
          <w:color w:val="222222"/>
          <w:sz w:val="28"/>
          <w:szCs w:val="28"/>
          <w:lang w:val="bg-BG" w:eastAsia="en-GB"/>
        </w:rPr>
        <w:t>3</w:t>
      </w:r>
      <w:r w:rsidR="008906E1" w:rsidRPr="009964D4">
        <w:rPr>
          <w:rFonts w:ascii="Times New Roman" w:eastAsia="Times New Roman" w:hAnsi="Times New Roman" w:cs="Times New Roman"/>
          <w:color w:val="222222"/>
          <w:sz w:val="28"/>
          <w:szCs w:val="28"/>
          <w:lang w:val="bg-BG" w:eastAsia="en-GB"/>
        </w:rPr>
        <w:t xml:space="preserve"> или допълнителни мерки, като последното се документира от ръководното </w:t>
      </w:r>
      <w:r w:rsidR="008906E1" w:rsidRPr="009964D4">
        <w:rPr>
          <w:rFonts w:ascii="Times New Roman" w:eastAsia="Times New Roman" w:hAnsi="Times New Roman" w:cs="Times New Roman"/>
          <w:color w:val="222222"/>
          <w:sz w:val="28"/>
          <w:szCs w:val="28"/>
          <w:lang w:val="bg-BG" w:eastAsia="en-GB"/>
        </w:rPr>
        <w:t>лице.</w:t>
      </w:r>
    </w:p>
    <w:p w:rsidR="00E913A2" w:rsidRPr="009964D4" w:rsidRDefault="00E913A2" w:rsidP="009964D4">
      <w:pPr>
        <w:shd w:val="clear" w:color="auto" w:fill="FFFFFF"/>
        <w:spacing w:after="0" w:line="360" w:lineRule="atLeast"/>
        <w:jc w:val="both"/>
        <w:rPr>
          <w:rFonts w:ascii="Times New Roman" w:eastAsia="Times New Roman" w:hAnsi="Times New Roman" w:cs="Times New Roman"/>
          <w:color w:val="222222"/>
          <w:sz w:val="28"/>
          <w:szCs w:val="28"/>
          <w:lang w:val="bg-BG" w:eastAsia="en-GB"/>
        </w:rPr>
      </w:pPr>
    </w:p>
    <w:p w:rsidR="00FD052E" w:rsidRPr="009964D4" w:rsidRDefault="00E913A2" w:rsidP="009964D4">
      <w:pPr>
        <w:shd w:val="clear" w:color="auto" w:fill="FFFFFF"/>
        <w:spacing w:after="0" w:line="360" w:lineRule="atLeast"/>
        <w:ind w:firstLine="360"/>
        <w:jc w:val="both"/>
        <w:rPr>
          <w:rFonts w:ascii="Times New Roman" w:eastAsia="Times New Roman" w:hAnsi="Times New Roman" w:cs="Times New Roman"/>
          <w:color w:val="222222"/>
          <w:sz w:val="28"/>
          <w:szCs w:val="28"/>
          <w:lang w:val="bg-BG" w:eastAsia="en-GB"/>
        </w:rPr>
      </w:pPr>
      <w:r w:rsidRPr="009964D4">
        <w:rPr>
          <w:rFonts w:ascii="Times New Roman" w:eastAsia="Times New Roman" w:hAnsi="Times New Roman" w:cs="Times New Roman"/>
          <w:b/>
          <w:color w:val="222222"/>
          <w:sz w:val="28"/>
          <w:szCs w:val="28"/>
          <w:lang w:val="bg-BG" w:eastAsia="en-GB"/>
        </w:rPr>
        <w:t xml:space="preserve">Чл. </w:t>
      </w:r>
      <w:r w:rsidR="008056FF" w:rsidRPr="009964D4">
        <w:rPr>
          <w:rFonts w:ascii="Times New Roman" w:eastAsia="Times New Roman" w:hAnsi="Times New Roman" w:cs="Times New Roman"/>
          <w:b/>
          <w:color w:val="222222"/>
          <w:sz w:val="28"/>
          <w:szCs w:val="28"/>
          <w:lang w:val="bg-BG" w:eastAsia="en-GB"/>
        </w:rPr>
        <w:t>2</w:t>
      </w:r>
      <w:r w:rsidR="0033179A" w:rsidRPr="009964D4">
        <w:rPr>
          <w:rFonts w:ascii="Times New Roman" w:eastAsia="Times New Roman" w:hAnsi="Times New Roman" w:cs="Times New Roman"/>
          <w:b/>
          <w:color w:val="222222"/>
          <w:sz w:val="28"/>
          <w:szCs w:val="28"/>
          <w:lang w:val="bg-BG" w:eastAsia="en-GB"/>
        </w:rPr>
        <w:t>5</w:t>
      </w:r>
      <w:r w:rsidRPr="009964D4">
        <w:rPr>
          <w:rFonts w:ascii="Times New Roman" w:eastAsia="Times New Roman" w:hAnsi="Times New Roman" w:cs="Times New Roman"/>
          <w:b/>
          <w:color w:val="222222"/>
          <w:sz w:val="28"/>
          <w:szCs w:val="28"/>
          <w:lang w:val="bg-BG" w:eastAsia="en-GB"/>
        </w:rPr>
        <w:t xml:space="preserve">. </w:t>
      </w:r>
      <w:r w:rsidR="00FD052E" w:rsidRPr="009964D4">
        <w:rPr>
          <w:rFonts w:ascii="Times New Roman" w:eastAsia="Times New Roman" w:hAnsi="Times New Roman" w:cs="Times New Roman"/>
          <w:color w:val="222222"/>
          <w:sz w:val="28"/>
          <w:szCs w:val="28"/>
          <w:lang w:val="bg-BG" w:eastAsia="en-GB"/>
        </w:rPr>
        <w:t xml:space="preserve">В резултат на оценка на риска се актуализират вътрешните правила с подходящи мерки, които адресират установените в рамките на оценката рискове. </w:t>
      </w:r>
    </w:p>
    <w:p w:rsidR="00FD052E" w:rsidRPr="009964D4" w:rsidRDefault="00FD052E" w:rsidP="009964D4">
      <w:pPr>
        <w:pStyle w:val="ListParagraph"/>
        <w:spacing w:after="0" w:line="360" w:lineRule="atLeast"/>
        <w:jc w:val="both"/>
        <w:rPr>
          <w:rFonts w:ascii="Times New Roman" w:eastAsia="Times New Roman" w:hAnsi="Times New Roman" w:cs="Times New Roman"/>
          <w:color w:val="222222"/>
          <w:sz w:val="28"/>
          <w:szCs w:val="28"/>
          <w:lang w:val="bg-BG" w:eastAsia="en-GB"/>
        </w:rPr>
      </w:pPr>
    </w:p>
    <w:p w:rsidR="00801865" w:rsidRPr="009964D4" w:rsidRDefault="004374DF" w:rsidP="009964D4">
      <w:pPr>
        <w:pStyle w:val="ListParagraph"/>
        <w:numPr>
          <w:ilvl w:val="0"/>
          <w:numId w:val="16"/>
        </w:numPr>
        <w:spacing w:after="0" w:line="360" w:lineRule="atLeast"/>
        <w:jc w:val="center"/>
        <w:rPr>
          <w:rFonts w:ascii="Times New Roman" w:hAnsi="Times New Roman" w:cs="Times New Roman"/>
          <w:b/>
          <w:sz w:val="28"/>
          <w:szCs w:val="28"/>
        </w:rPr>
      </w:pPr>
      <w:r w:rsidRPr="009964D4">
        <w:rPr>
          <w:rFonts w:ascii="Times New Roman" w:hAnsi="Times New Roman" w:cs="Times New Roman"/>
          <w:b/>
          <w:sz w:val="28"/>
          <w:szCs w:val="28"/>
        </w:rPr>
        <w:t xml:space="preserve">СЪХРАНЯВАНЕ </w:t>
      </w:r>
      <w:r w:rsidRPr="009964D4">
        <w:rPr>
          <w:rFonts w:ascii="Times New Roman" w:hAnsi="Times New Roman" w:cs="Times New Roman"/>
          <w:b/>
          <w:sz w:val="28"/>
          <w:szCs w:val="28"/>
          <w:lang w:val="bg-BG"/>
        </w:rPr>
        <w:t xml:space="preserve">И ПРЕДОСТАВЯНЕ </w:t>
      </w:r>
      <w:r w:rsidRPr="009964D4">
        <w:rPr>
          <w:rFonts w:ascii="Times New Roman" w:hAnsi="Times New Roman" w:cs="Times New Roman"/>
          <w:b/>
          <w:sz w:val="28"/>
          <w:szCs w:val="28"/>
        </w:rPr>
        <w:t>НА ИНФОРМАЦИЯ</w:t>
      </w:r>
    </w:p>
    <w:p w:rsidR="0033179A" w:rsidRPr="009964D4" w:rsidRDefault="0033179A" w:rsidP="009964D4">
      <w:pPr>
        <w:spacing w:after="0" w:line="360" w:lineRule="atLeast"/>
        <w:jc w:val="both"/>
        <w:rPr>
          <w:rFonts w:ascii="Times New Roman" w:hAnsi="Times New Roman" w:cs="Times New Roman"/>
          <w:b/>
          <w:sz w:val="28"/>
          <w:szCs w:val="28"/>
          <w:lang w:val="bg-BG"/>
        </w:rPr>
      </w:pPr>
    </w:p>
    <w:p w:rsidR="008B4CBB" w:rsidRPr="009964D4" w:rsidRDefault="008B4CBB" w:rsidP="009964D4">
      <w:pPr>
        <w:spacing w:after="0" w:line="360" w:lineRule="atLeast"/>
        <w:jc w:val="both"/>
        <w:rPr>
          <w:rFonts w:ascii="Times New Roman" w:hAnsi="Times New Roman" w:cs="Times New Roman"/>
          <w:sz w:val="28"/>
          <w:szCs w:val="28"/>
        </w:rPr>
      </w:pPr>
      <w:r w:rsidRPr="009964D4">
        <w:rPr>
          <w:rFonts w:ascii="Times New Roman" w:hAnsi="Times New Roman" w:cs="Times New Roman"/>
          <w:b/>
          <w:sz w:val="28"/>
          <w:szCs w:val="28"/>
        </w:rPr>
        <w:t xml:space="preserve">Чл. </w:t>
      </w:r>
      <w:r w:rsidR="0033179A" w:rsidRPr="009964D4">
        <w:rPr>
          <w:rFonts w:ascii="Times New Roman" w:hAnsi="Times New Roman" w:cs="Times New Roman"/>
          <w:b/>
          <w:sz w:val="28"/>
          <w:szCs w:val="28"/>
          <w:lang w:val="bg-BG"/>
        </w:rPr>
        <w:t>26</w:t>
      </w:r>
      <w:r w:rsidRPr="009964D4">
        <w:rPr>
          <w:rFonts w:ascii="Times New Roman" w:hAnsi="Times New Roman" w:cs="Times New Roman"/>
          <w:b/>
          <w:sz w:val="28"/>
          <w:szCs w:val="28"/>
        </w:rPr>
        <w:t xml:space="preserve">. </w:t>
      </w:r>
      <w:r w:rsidRPr="009964D4">
        <w:rPr>
          <w:rFonts w:ascii="Times New Roman" w:hAnsi="Times New Roman" w:cs="Times New Roman"/>
          <w:sz w:val="28"/>
          <w:szCs w:val="28"/>
        </w:rPr>
        <w:t xml:space="preserve">(1) </w:t>
      </w:r>
      <w:r w:rsidRPr="009964D4">
        <w:rPr>
          <w:rFonts w:ascii="Times New Roman" w:hAnsi="Times New Roman" w:cs="Times New Roman"/>
          <w:sz w:val="28"/>
          <w:szCs w:val="28"/>
          <w:lang w:val="bg-BG"/>
        </w:rPr>
        <w:t>Организацията</w:t>
      </w:r>
      <w:r w:rsidRPr="009964D4">
        <w:rPr>
          <w:rFonts w:ascii="Times New Roman" w:hAnsi="Times New Roman" w:cs="Times New Roman"/>
          <w:sz w:val="28"/>
          <w:szCs w:val="28"/>
        </w:rPr>
        <w:t xml:space="preserve"> съхранява за срок </w:t>
      </w:r>
      <w:r w:rsidR="00311FD5" w:rsidRPr="009964D4">
        <w:rPr>
          <w:rFonts w:ascii="Times New Roman" w:hAnsi="Times New Roman" w:cs="Times New Roman"/>
          <w:sz w:val="28"/>
          <w:szCs w:val="28"/>
          <w:lang w:val="bg-BG"/>
        </w:rPr>
        <w:t xml:space="preserve">от </w:t>
      </w:r>
      <w:r w:rsidRPr="009964D4">
        <w:rPr>
          <w:rFonts w:ascii="Times New Roman" w:hAnsi="Times New Roman" w:cs="Times New Roman"/>
          <w:sz w:val="28"/>
          <w:szCs w:val="28"/>
        </w:rPr>
        <w:t xml:space="preserve">5 години всички събрани и изготвени съгласно тези </w:t>
      </w:r>
      <w:r w:rsidR="00C56DC0" w:rsidRPr="009964D4">
        <w:rPr>
          <w:rFonts w:ascii="Times New Roman" w:hAnsi="Times New Roman" w:cs="Times New Roman"/>
          <w:sz w:val="28"/>
          <w:szCs w:val="28"/>
          <w:lang w:val="bg-BG"/>
        </w:rPr>
        <w:t>п</w:t>
      </w:r>
      <w:r w:rsidRPr="009964D4">
        <w:rPr>
          <w:rFonts w:ascii="Times New Roman" w:hAnsi="Times New Roman" w:cs="Times New Roman"/>
          <w:sz w:val="28"/>
          <w:szCs w:val="28"/>
        </w:rPr>
        <w:t>равила документи, данни и информация.</w:t>
      </w:r>
    </w:p>
    <w:p w:rsidR="008B4CBB" w:rsidRPr="009964D4" w:rsidRDefault="008B4CBB" w:rsidP="009964D4">
      <w:pPr>
        <w:spacing w:after="0" w:line="360" w:lineRule="atLeast"/>
        <w:ind w:firstLine="993"/>
        <w:jc w:val="both"/>
        <w:rPr>
          <w:rFonts w:ascii="Times New Roman" w:hAnsi="Times New Roman" w:cs="Times New Roman"/>
          <w:sz w:val="28"/>
          <w:szCs w:val="28"/>
        </w:rPr>
      </w:pPr>
      <w:r w:rsidRPr="009964D4">
        <w:rPr>
          <w:rFonts w:ascii="Times New Roman" w:hAnsi="Times New Roman" w:cs="Times New Roman"/>
          <w:sz w:val="28"/>
          <w:szCs w:val="28"/>
        </w:rPr>
        <w:t xml:space="preserve">(2) В случаите </w:t>
      </w:r>
      <w:r w:rsidR="00EB6E5E" w:rsidRPr="009964D4">
        <w:rPr>
          <w:rFonts w:ascii="Times New Roman" w:hAnsi="Times New Roman" w:cs="Times New Roman"/>
          <w:sz w:val="28"/>
          <w:szCs w:val="28"/>
          <w:lang w:val="bg-BG"/>
        </w:rPr>
        <w:t>н</w:t>
      </w:r>
      <w:r w:rsidRPr="009964D4">
        <w:rPr>
          <w:rFonts w:ascii="Times New Roman" w:hAnsi="Times New Roman" w:cs="Times New Roman"/>
          <w:sz w:val="28"/>
          <w:szCs w:val="28"/>
        </w:rPr>
        <w:t xml:space="preserve">а установяване на </w:t>
      </w:r>
      <w:r w:rsidRPr="009964D4">
        <w:rPr>
          <w:rFonts w:ascii="Times New Roman" w:hAnsi="Times New Roman" w:cs="Times New Roman"/>
          <w:sz w:val="28"/>
          <w:szCs w:val="28"/>
          <w:lang w:val="bg-BG"/>
        </w:rPr>
        <w:t>д</w:t>
      </w:r>
      <w:r w:rsidRPr="009964D4">
        <w:rPr>
          <w:rFonts w:ascii="Times New Roman" w:hAnsi="Times New Roman" w:cs="Times New Roman"/>
          <w:sz w:val="28"/>
          <w:szCs w:val="28"/>
        </w:rPr>
        <w:t>елови взаимоотношения срокът по ал. 1 започва да тече от началото на календарната година, следваща годината на прекратяване на отношенията.</w:t>
      </w:r>
    </w:p>
    <w:p w:rsidR="008B4CBB" w:rsidRPr="009964D4" w:rsidRDefault="008B4CBB" w:rsidP="009964D4">
      <w:pPr>
        <w:spacing w:after="0" w:line="360" w:lineRule="atLeast"/>
        <w:ind w:firstLine="993"/>
        <w:jc w:val="both"/>
        <w:rPr>
          <w:rFonts w:ascii="Times New Roman" w:hAnsi="Times New Roman" w:cs="Times New Roman"/>
          <w:sz w:val="28"/>
          <w:szCs w:val="28"/>
        </w:rPr>
      </w:pPr>
      <w:r w:rsidRPr="009964D4">
        <w:rPr>
          <w:rFonts w:ascii="Times New Roman" w:hAnsi="Times New Roman" w:cs="Times New Roman"/>
          <w:sz w:val="28"/>
          <w:szCs w:val="28"/>
        </w:rPr>
        <w:t xml:space="preserve">(3) В случаите на извършване на </w:t>
      </w:r>
      <w:r w:rsidRPr="009964D4">
        <w:rPr>
          <w:rFonts w:ascii="Times New Roman" w:hAnsi="Times New Roman" w:cs="Times New Roman"/>
          <w:sz w:val="28"/>
          <w:szCs w:val="28"/>
          <w:lang w:val="bg-BG"/>
        </w:rPr>
        <w:t>с</w:t>
      </w:r>
      <w:r w:rsidRPr="009964D4">
        <w:rPr>
          <w:rFonts w:ascii="Times New Roman" w:hAnsi="Times New Roman" w:cs="Times New Roman"/>
          <w:sz w:val="28"/>
          <w:szCs w:val="28"/>
        </w:rPr>
        <w:t>лучайна операция или сделка срокът по ал. 1 започва да тече от началото на календарната година, следваща годината на нейното извършване.</w:t>
      </w:r>
    </w:p>
    <w:p w:rsidR="008B4CBB" w:rsidRPr="009964D4" w:rsidRDefault="008B4CBB" w:rsidP="009964D4">
      <w:pPr>
        <w:spacing w:after="0" w:line="360" w:lineRule="atLeast"/>
        <w:ind w:firstLine="993"/>
        <w:jc w:val="both"/>
        <w:rPr>
          <w:rFonts w:ascii="Times New Roman" w:hAnsi="Times New Roman" w:cs="Times New Roman"/>
          <w:sz w:val="28"/>
          <w:szCs w:val="28"/>
          <w:lang w:val="bg-BG"/>
        </w:rPr>
      </w:pPr>
      <w:r w:rsidRPr="009964D4">
        <w:rPr>
          <w:rFonts w:ascii="Times New Roman" w:hAnsi="Times New Roman" w:cs="Times New Roman"/>
          <w:sz w:val="28"/>
          <w:szCs w:val="28"/>
        </w:rPr>
        <w:t xml:space="preserve">(4) В случаите на разкриване на информация по реда на </w:t>
      </w:r>
      <w:r w:rsidRPr="009964D4">
        <w:rPr>
          <w:rFonts w:ascii="Times New Roman" w:hAnsi="Times New Roman" w:cs="Times New Roman"/>
          <w:sz w:val="28"/>
          <w:szCs w:val="28"/>
          <w:lang w:val="bg-BG"/>
        </w:rPr>
        <w:t>чл. 72 от ЗМИП</w:t>
      </w:r>
      <w:r w:rsidRPr="009964D4">
        <w:rPr>
          <w:rFonts w:ascii="Times New Roman" w:hAnsi="Times New Roman" w:cs="Times New Roman"/>
          <w:sz w:val="28"/>
          <w:szCs w:val="28"/>
        </w:rPr>
        <w:t xml:space="preserve"> срокът по ал. 1 започва да тече от началото на календарната година, следваща годината на разкриването на информацията.</w:t>
      </w:r>
    </w:p>
    <w:p w:rsidR="002263B4" w:rsidRPr="009964D4" w:rsidRDefault="002263B4" w:rsidP="009964D4">
      <w:pPr>
        <w:spacing w:after="0" w:line="360" w:lineRule="atLeast"/>
        <w:jc w:val="both"/>
        <w:rPr>
          <w:rFonts w:ascii="Times New Roman" w:hAnsi="Times New Roman" w:cs="Times New Roman"/>
          <w:b/>
          <w:sz w:val="28"/>
          <w:szCs w:val="28"/>
          <w:lang w:val="bg-BG"/>
        </w:rPr>
      </w:pPr>
    </w:p>
    <w:p w:rsidR="008B4CBB" w:rsidRPr="009964D4" w:rsidRDefault="008B4CBB" w:rsidP="009964D4">
      <w:pPr>
        <w:spacing w:after="0" w:line="360" w:lineRule="atLeast"/>
        <w:jc w:val="both"/>
        <w:rPr>
          <w:rFonts w:ascii="Times New Roman" w:hAnsi="Times New Roman" w:cs="Times New Roman"/>
          <w:sz w:val="28"/>
          <w:szCs w:val="28"/>
        </w:rPr>
      </w:pPr>
      <w:r w:rsidRPr="009964D4">
        <w:rPr>
          <w:rFonts w:ascii="Times New Roman" w:hAnsi="Times New Roman" w:cs="Times New Roman"/>
          <w:b/>
          <w:sz w:val="28"/>
          <w:szCs w:val="28"/>
        </w:rPr>
        <w:t xml:space="preserve">Чл. </w:t>
      </w:r>
      <w:r w:rsidR="0033179A" w:rsidRPr="009964D4">
        <w:rPr>
          <w:rFonts w:ascii="Times New Roman" w:hAnsi="Times New Roman" w:cs="Times New Roman"/>
          <w:b/>
          <w:sz w:val="28"/>
          <w:szCs w:val="28"/>
          <w:lang w:val="bg-BG"/>
        </w:rPr>
        <w:t>27</w:t>
      </w:r>
      <w:r w:rsidRPr="009964D4">
        <w:rPr>
          <w:rFonts w:ascii="Times New Roman" w:hAnsi="Times New Roman" w:cs="Times New Roman"/>
          <w:b/>
          <w:sz w:val="28"/>
          <w:szCs w:val="28"/>
        </w:rPr>
        <w:t xml:space="preserve">. </w:t>
      </w:r>
      <w:r w:rsidRPr="009964D4">
        <w:rPr>
          <w:rFonts w:ascii="Times New Roman" w:hAnsi="Times New Roman" w:cs="Times New Roman"/>
          <w:sz w:val="28"/>
          <w:szCs w:val="28"/>
        </w:rPr>
        <w:t xml:space="preserve"> </w:t>
      </w:r>
      <w:r w:rsidR="005766A2" w:rsidRPr="009964D4">
        <w:rPr>
          <w:rFonts w:ascii="Times New Roman" w:hAnsi="Times New Roman" w:cs="Times New Roman"/>
          <w:sz w:val="28"/>
          <w:szCs w:val="28"/>
        </w:rPr>
        <w:t>Всички събрани</w:t>
      </w:r>
      <w:r w:rsidRPr="009964D4">
        <w:rPr>
          <w:rFonts w:ascii="Times New Roman" w:hAnsi="Times New Roman" w:cs="Times New Roman"/>
          <w:sz w:val="28"/>
          <w:szCs w:val="28"/>
        </w:rPr>
        <w:t xml:space="preserve"> и изготвени по реда на ЗМИП, </w:t>
      </w:r>
      <w:r w:rsidR="00C17E76" w:rsidRPr="009964D4">
        <w:rPr>
          <w:rFonts w:ascii="Times New Roman" w:hAnsi="Times New Roman" w:cs="Times New Roman"/>
          <w:sz w:val="28"/>
          <w:szCs w:val="28"/>
          <w:lang w:val="bg-BG"/>
        </w:rPr>
        <w:t xml:space="preserve">ЗМФТ, </w:t>
      </w:r>
      <w:r w:rsidRPr="009964D4">
        <w:rPr>
          <w:rFonts w:ascii="Times New Roman" w:hAnsi="Times New Roman" w:cs="Times New Roman"/>
          <w:sz w:val="28"/>
          <w:szCs w:val="28"/>
        </w:rPr>
        <w:t xml:space="preserve">ППЗМИП и настоящите </w:t>
      </w:r>
      <w:r w:rsidR="00C56DC0" w:rsidRPr="009964D4">
        <w:rPr>
          <w:rFonts w:ascii="Times New Roman" w:hAnsi="Times New Roman" w:cs="Times New Roman"/>
          <w:sz w:val="28"/>
          <w:szCs w:val="28"/>
          <w:lang w:val="bg-BG"/>
        </w:rPr>
        <w:t>п</w:t>
      </w:r>
      <w:r w:rsidRPr="009964D4">
        <w:rPr>
          <w:rFonts w:ascii="Times New Roman" w:hAnsi="Times New Roman" w:cs="Times New Roman"/>
          <w:sz w:val="28"/>
          <w:szCs w:val="28"/>
        </w:rPr>
        <w:t xml:space="preserve">равила документи, данни и информация </w:t>
      </w:r>
      <w:r w:rsidR="005766A2" w:rsidRPr="009964D4">
        <w:rPr>
          <w:rFonts w:ascii="Times New Roman" w:hAnsi="Times New Roman" w:cs="Times New Roman"/>
          <w:sz w:val="28"/>
          <w:szCs w:val="28"/>
          <w:lang w:val="bg-BG"/>
        </w:rPr>
        <w:t>организацията</w:t>
      </w:r>
      <w:r w:rsidRPr="009964D4">
        <w:rPr>
          <w:rFonts w:ascii="Times New Roman" w:hAnsi="Times New Roman" w:cs="Times New Roman"/>
          <w:sz w:val="28"/>
          <w:szCs w:val="28"/>
        </w:rPr>
        <w:t xml:space="preserve"> събира и съхранява така, че да бъдат на разположение на </w:t>
      </w:r>
      <w:r w:rsidR="005766A2" w:rsidRPr="009964D4">
        <w:rPr>
          <w:rFonts w:ascii="Times New Roman" w:hAnsi="Times New Roman" w:cs="Times New Roman"/>
          <w:sz w:val="28"/>
          <w:szCs w:val="28"/>
          <w:lang w:val="bg-BG"/>
        </w:rPr>
        <w:t xml:space="preserve">САД </w:t>
      </w:r>
      <w:r w:rsidRPr="009964D4">
        <w:rPr>
          <w:rFonts w:ascii="Times New Roman" w:hAnsi="Times New Roman" w:cs="Times New Roman"/>
          <w:sz w:val="28"/>
          <w:szCs w:val="28"/>
        </w:rPr>
        <w:t>ФР</w:t>
      </w:r>
      <w:r w:rsidR="005766A2" w:rsidRPr="009964D4">
        <w:rPr>
          <w:rFonts w:ascii="Times New Roman" w:hAnsi="Times New Roman" w:cs="Times New Roman"/>
          <w:sz w:val="28"/>
          <w:szCs w:val="28"/>
          <w:lang w:val="bg-BG"/>
        </w:rPr>
        <w:t xml:space="preserve"> -</w:t>
      </w:r>
      <w:r w:rsidRPr="009964D4">
        <w:rPr>
          <w:rFonts w:ascii="Times New Roman" w:hAnsi="Times New Roman" w:cs="Times New Roman"/>
          <w:sz w:val="28"/>
          <w:szCs w:val="28"/>
        </w:rPr>
        <w:t xml:space="preserve"> ДАНС, </w:t>
      </w:r>
      <w:r w:rsidRPr="009964D4">
        <w:rPr>
          <w:rFonts w:ascii="Times New Roman" w:hAnsi="Times New Roman" w:cs="Times New Roman"/>
          <w:sz w:val="28"/>
          <w:szCs w:val="28"/>
        </w:rPr>
        <w:t>както и на други компетентни държавни органи, съобразно техните правомощия и компетенции, предвидени в нормативен акт.</w:t>
      </w:r>
    </w:p>
    <w:p w:rsidR="002263B4" w:rsidRPr="009964D4" w:rsidRDefault="002263B4" w:rsidP="009964D4">
      <w:pPr>
        <w:spacing w:after="0" w:line="360" w:lineRule="atLeast"/>
        <w:jc w:val="both"/>
        <w:rPr>
          <w:rFonts w:ascii="Times New Roman" w:hAnsi="Times New Roman" w:cs="Times New Roman"/>
          <w:b/>
          <w:sz w:val="28"/>
          <w:szCs w:val="28"/>
          <w:lang w:val="bg-BG"/>
        </w:rPr>
      </w:pPr>
    </w:p>
    <w:p w:rsidR="008B4CBB" w:rsidRPr="009964D4" w:rsidRDefault="008B4CBB" w:rsidP="009964D4">
      <w:pPr>
        <w:spacing w:after="0" w:line="360" w:lineRule="atLeast"/>
        <w:jc w:val="both"/>
        <w:rPr>
          <w:rFonts w:ascii="Times New Roman" w:hAnsi="Times New Roman" w:cs="Times New Roman"/>
          <w:sz w:val="28"/>
          <w:szCs w:val="28"/>
        </w:rPr>
      </w:pPr>
      <w:r w:rsidRPr="009964D4">
        <w:rPr>
          <w:rFonts w:ascii="Times New Roman" w:hAnsi="Times New Roman" w:cs="Times New Roman"/>
          <w:b/>
          <w:sz w:val="28"/>
          <w:szCs w:val="28"/>
        </w:rPr>
        <w:t xml:space="preserve">Чл. </w:t>
      </w:r>
      <w:r w:rsidR="0033179A" w:rsidRPr="009964D4">
        <w:rPr>
          <w:rFonts w:ascii="Times New Roman" w:hAnsi="Times New Roman" w:cs="Times New Roman"/>
          <w:b/>
          <w:sz w:val="28"/>
          <w:szCs w:val="28"/>
          <w:lang w:val="bg-BG"/>
        </w:rPr>
        <w:t>28</w:t>
      </w:r>
      <w:r w:rsidR="00C56DC0" w:rsidRPr="009964D4">
        <w:rPr>
          <w:rFonts w:ascii="Times New Roman" w:hAnsi="Times New Roman" w:cs="Times New Roman"/>
          <w:b/>
          <w:sz w:val="28"/>
          <w:szCs w:val="28"/>
          <w:lang w:val="bg-BG"/>
        </w:rPr>
        <w:t>.</w:t>
      </w:r>
      <w:r w:rsidR="0033179A" w:rsidRPr="009964D4">
        <w:rPr>
          <w:rFonts w:ascii="Times New Roman" w:hAnsi="Times New Roman" w:cs="Times New Roman"/>
          <w:b/>
          <w:sz w:val="28"/>
          <w:szCs w:val="28"/>
          <w:lang w:val="bg-BG"/>
        </w:rPr>
        <w:t xml:space="preserve"> </w:t>
      </w:r>
      <w:r w:rsidR="00DA32CE" w:rsidRPr="009964D4">
        <w:rPr>
          <w:rFonts w:ascii="Times New Roman" w:hAnsi="Times New Roman" w:cs="Times New Roman"/>
          <w:sz w:val="28"/>
          <w:szCs w:val="28"/>
        </w:rPr>
        <w:t>(1)</w:t>
      </w:r>
      <w:r w:rsidRPr="009964D4">
        <w:rPr>
          <w:rFonts w:ascii="Times New Roman" w:hAnsi="Times New Roman" w:cs="Times New Roman"/>
          <w:sz w:val="28"/>
          <w:szCs w:val="28"/>
        </w:rPr>
        <w:t xml:space="preserve"> Събирането и съхраняването на информация по реда на ЗМИП, ЗМФТ, ППЗМИП и настоящите </w:t>
      </w:r>
      <w:r w:rsidR="00C56DC0" w:rsidRPr="009964D4">
        <w:rPr>
          <w:rFonts w:ascii="Times New Roman" w:hAnsi="Times New Roman" w:cs="Times New Roman"/>
          <w:sz w:val="28"/>
          <w:szCs w:val="28"/>
          <w:lang w:val="bg-BG"/>
        </w:rPr>
        <w:t>п</w:t>
      </w:r>
      <w:r w:rsidRPr="009964D4">
        <w:rPr>
          <w:rFonts w:ascii="Times New Roman" w:hAnsi="Times New Roman" w:cs="Times New Roman"/>
          <w:sz w:val="28"/>
          <w:szCs w:val="28"/>
        </w:rPr>
        <w:t xml:space="preserve">равила, която съдържа лични данни по смисъла на Регламент (ЕС) 2016/679 на Европейския парламент и на </w:t>
      </w:r>
      <w:r w:rsidRPr="009964D4">
        <w:rPr>
          <w:rFonts w:ascii="Times New Roman" w:hAnsi="Times New Roman" w:cs="Times New Roman"/>
          <w:sz w:val="28"/>
          <w:szCs w:val="28"/>
        </w:rPr>
        <w:t xml:space="preserve">Съвета от 27 април 2016 г. относно защитата на физическите лица във връзка с обработването на лични данни и относно свободното движение на такива </w:t>
      </w:r>
      <w:r w:rsidRPr="00FF1ADB">
        <w:rPr>
          <w:rFonts w:ascii="Times New Roman" w:hAnsi="Times New Roman" w:cs="Times New Roman"/>
          <w:sz w:val="28"/>
          <w:szCs w:val="28"/>
        </w:rPr>
        <w:t xml:space="preserve">данни и за отмяна на </w:t>
      </w:r>
      <w:hyperlink r:id="rId14" w:history="1">
        <w:r w:rsidRPr="00FF1ADB">
          <w:rPr>
            <w:rStyle w:val="Hyperlink"/>
            <w:rFonts w:ascii="Times New Roman" w:hAnsi="Times New Roman" w:cs="Times New Roman"/>
            <w:color w:val="auto"/>
            <w:sz w:val="28"/>
            <w:szCs w:val="28"/>
          </w:rPr>
          <w:t>Директива 95/46/ЕО</w:t>
        </w:r>
      </w:hyperlink>
      <w:r w:rsidRPr="00FF1ADB">
        <w:rPr>
          <w:rFonts w:ascii="Times New Roman" w:hAnsi="Times New Roman" w:cs="Times New Roman"/>
          <w:sz w:val="28"/>
          <w:szCs w:val="28"/>
        </w:rPr>
        <w:t xml:space="preserve"> (Общ регламент относно защитата на данните) (ОВ, L 119/1 от 4 май 2016 г.), и </w:t>
      </w:r>
      <w:hyperlink r:id="rId15" w:history="1">
        <w:r w:rsidRPr="00FF1ADB">
          <w:rPr>
            <w:rStyle w:val="Hyperlink"/>
            <w:rFonts w:ascii="Times New Roman" w:hAnsi="Times New Roman" w:cs="Times New Roman"/>
            <w:color w:val="auto"/>
            <w:sz w:val="28"/>
            <w:szCs w:val="28"/>
          </w:rPr>
          <w:t>Законът за защита на личните данни</w:t>
        </w:r>
      </w:hyperlink>
      <w:r w:rsidRPr="00FF1ADB">
        <w:rPr>
          <w:rFonts w:ascii="Times New Roman" w:hAnsi="Times New Roman" w:cs="Times New Roman"/>
          <w:sz w:val="28"/>
          <w:szCs w:val="28"/>
        </w:rPr>
        <w:t>, не противоречи на разпоредбите на посочените нормативни актове за защита на личните данни, доколкото същото се</w:t>
      </w:r>
      <w:r w:rsidRPr="009964D4">
        <w:rPr>
          <w:rFonts w:ascii="Times New Roman" w:hAnsi="Times New Roman" w:cs="Times New Roman"/>
          <w:sz w:val="28"/>
          <w:szCs w:val="28"/>
        </w:rPr>
        <w:t xml:space="preserve"> извършва в изпълнение на задължение установено с нормативен акт, а именно  ЗМИП, ЗМФТ, ППЗМИП. Обработката на лични данни за целите на превенцията на изпирането на пари и финансирането на тероризма е обработка с правно основание въпрос от обществен интерес съгласно Общия регламент за защита на личните данни и не може да бъде </w:t>
      </w:r>
      <w:r w:rsidRPr="009964D4">
        <w:rPr>
          <w:rFonts w:ascii="Times New Roman" w:hAnsi="Times New Roman" w:cs="Times New Roman"/>
          <w:sz w:val="28"/>
          <w:szCs w:val="28"/>
        </w:rPr>
        <w:t>ограничено от изискванията на чл. 12-22 и чл. 34 от същия регламент.</w:t>
      </w:r>
    </w:p>
    <w:p w:rsidR="008B4CBB" w:rsidRPr="009964D4" w:rsidRDefault="008B4CBB" w:rsidP="009964D4">
      <w:pPr>
        <w:spacing w:after="0" w:line="360" w:lineRule="atLeast"/>
        <w:ind w:firstLine="993"/>
        <w:jc w:val="both"/>
        <w:rPr>
          <w:rFonts w:ascii="Times New Roman" w:hAnsi="Times New Roman" w:cs="Times New Roman"/>
          <w:sz w:val="28"/>
          <w:szCs w:val="28"/>
        </w:rPr>
      </w:pPr>
      <w:r w:rsidRPr="009964D4">
        <w:rPr>
          <w:rFonts w:ascii="Times New Roman" w:hAnsi="Times New Roman" w:cs="Times New Roman"/>
          <w:sz w:val="28"/>
          <w:szCs w:val="28"/>
        </w:rPr>
        <w:t xml:space="preserve">(2) Лични данни се обработват от </w:t>
      </w:r>
      <w:r w:rsidR="005766A2" w:rsidRPr="009964D4">
        <w:rPr>
          <w:rFonts w:ascii="Times New Roman" w:hAnsi="Times New Roman" w:cs="Times New Roman"/>
          <w:sz w:val="28"/>
          <w:szCs w:val="28"/>
          <w:lang w:val="bg-BG"/>
        </w:rPr>
        <w:t>организацията</w:t>
      </w:r>
      <w:r w:rsidRPr="009964D4">
        <w:rPr>
          <w:rFonts w:ascii="Times New Roman" w:hAnsi="Times New Roman" w:cs="Times New Roman"/>
          <w:sz w:val="28"/>
          <w:szCs w:val="28"/>
        </w:rPr>
        <w:t xml:space="preserve"> въз основа на настоящите </w:t>
      </w:r>
      <w:r w:rsidR="00C56DC0" w:rsidRPr="009964D4">
        <w:rPr>
          <w:rFonts w:ascii="Times New Roman" w:hAnsi="Times New Roman" w:cs="Times New Roman"/>
          <w:sz w:val="28"/>
          <w:szCs w:val="28"/>
          <w:lang w:val="bg-BG"/>
        </w:rPr>
        <w:t>п</w:t>
      </w:r>
      <w:r w:rsidRPr="009964D4">
        <w:rPr>
          <w:rFonts w:ascii="Times New Roman" w:hAnsi="Times New Roman" w:cs="Times New Roman"/>
          <w:sz w:val="28"/>
          <w:szCs w:val="28"/>
        </w:rPr>
        <w:t xml:space="preserve">равила единствено за целите на предотвратяването на изпирането на пари и финансирането на тероризма, без да се подлагат на по-нататъшна обработка по начин, който е несъвместим с посочените цели. </w:t>
      </w:r>
    </w:p>
    <w:p w:rsidR="008B4CBB" w:rsidRPr="009964D4" w:rsidRDefault="008B4CBB" w:rsidP="009964D4">
      <w:pPr>
        <w:pStyle w:val="ListParagraph"/>
        <w:spacing w:after="0" w:line="360" w:lineRule="atLeast"/>
        <w:jc w:val="both"/>
        <w:rPr>
          <w:rFonts w:ascii="Times New Roman" w:eastAsia="Times New Roman" w:hAnsi="Times New Roman" w:cs="Times New Roman"/>
          <w:color w:val="222222"/>
          <w:sz w:val="28"/>
          <w:szCs w:val="28"/>
          <w:lang w:val="bg-BG" w:eastAsia="en-GB"/>
        </w:rPr>
      </w:pPr>
    </w:p>
    <w:p w:rsidR="008B4CBB" w:rsidRPr="009964D4" w:rsidRDefault="008B4CBB" w:rsidP="009964D4">
      <w:pPr>
        <w:pStyle w:val="ListParagraph"/>
        <w:spacing w:after="0" w:line="360" w:lineRule="atLeast"/>
        <w:jc w:val="both"/>
        <w:rPr>
          <w:rFonts w:ascii="Times New Roman" w:eastAsia="Times New Roman" w:hAnsi="Times New Roman" w:cs="Times New Roman"/>
          <w:color w:val="222222"/>
          <w:sz w:val="28"/>
          <w:szCs w:val="28"/>
          <w:lang w:val="bg-BG" w:eastAsia="en-GB"/>
        </w:rPr>
      </w:pPr>
    </w:p>
    <w:p w:rsidR="001A2EEA" w:rsidRPr="009964D4" w:rsidRDefault="00FC0D1F" w:rsidP="009964D4">
      <w:pPr>
        <w:pStyle w:val="ListParagraph"/>
        <w:shd w:val="clear" w:color="auto" w:fill="FFFFFF"/>
        <w:spacing w:after="0" w:line="360" w:lineRule="atLeast"/>
        <w:ind w:left="408"/>
        <w:jc w:val="both"/>
        <w:rPr>
          <w:rFonts w:ascii="Times New Roman" w:eastAsia="Times New Roman" w:hAnsi="Times New Roman" w:cs="Times New Roman"/>
          <w:i/>
          <w:color w:val="222222"/>
          <w:sz w:val="28"/>
          <w:szCs w:val="28"/>
          <w:lang w:val="bg-BG" w:eastAsia="en-GB"/>
        </w:rPr>
      </w:pPr>
      <w:r w:rsidRPr="009964D4">
        <w:rPr>
          <w:rFonts w:ascii="Times New Roman" w:eastAsia="Times New Roman" w:hAnsi="Times New Roman" w:cs="Times New Roman"/>
          <w:i/>
          <w:color w:val="222222"/>
          <w:sz w:val="28"/>
          <w:szCs w:val="28"/>
          <w:lang w:val="bg-BG" w:eastAsia="en-GB"/>
        </w:rPr>
        <w:t>Настоящите правила са приети</w:t>
      </w:r>
      <w:r w:rsidR="00D14345" w:rsidRPr="009964D4">
        <w:rPr>
          <w:rFonts w:ascii="Times New Roman" w:eastAsia="Times New Roman" w:hAnsi="Times New Roman" w:cs="Times New Roman"/>
          <w:i/>
          <w:color w:val="222222"/>
          <w:sz w:val="28"/>
          <w:szCs w:val="28"/>
          <w:lang w:val="bg-BG" w:eastAsia="en-GB"/>
        </w:rPr>
        <w:t xml:space="preserve"> от …………..</w:t>
      </w:r>
      <w:r w:rsidRPr="009964D4">
        <w:rPr>
          <w:rFonts w:ascii="Times New Roman" w:eastAsia="Times New Roman" w:hAnsi="Times New Roman" w:cs="Times New Roman"/>
          <w:i/>
          <w:color w:val="222222"/>
          <w:sz w:val="28"/>
          <w:szCs w:val="28"/>
          <w:lang w:val="bg-BG" w:eastAsia="en-GB"/>
        </w:rPr>
        <w:t xml:space="preserve"> на ……</w:t>
      </w:r>
    </w:p>
    <w:sectPr w:rsidR="001A2EEA" w:rsidRPr="009964D4" w:rsidSect="004561F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45F0F8" w15:done="0"/>
  <w15:commentEx w15:paraId="0E3A4E3C" w15:done="0"/>
  <w15:commentEx w15:paraId="1D81EE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3E" w:rsidRDefault="00894F3E" w:rsidP="00D6581B">
      <w:pPr>
        <w:spacing w:after="0" w:line="240" w:lineRule="auto"/>
      </w:pPr>
      <w:r>
        <w:separator/>
      </w:r>
    </w:p>
  </w:endnote>
  <w:endnote w:type="continuationSeparator" w:id="0">
    <w:p w:rsidR="00894F3E" w:rsidRDefault="00894F3E" w:rsidP="00D65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3E" w:rsidRDefault="00894F3E" w:rsidP="00D6581B">
      <w:pPr>
        <w:spacing w:after="0" w:line="240" w:lineRule="auto"/>
      </w:pPr>
      <w:r>
        <w:separator/>
      </w:r>
    </w:p>
  </w:footnote>
  <w:footnote w:type="continuationSeparator" w:id="0">
    <w:p w:rsidR="00894F3E" w:rsidRDefault="00894F3E" w:rsidP="00D6581B">
      <w:pPr>
        <w:spacing w:after="0" w:line="240" w:lineRule="auto"/>
      </w:pPr>
      <w:r>
        <w:continuationSeparator/>
      </w:r>
    </w:p>
  </w:footnote>
  <w:footnote w:id="1">
    <w:p w:rsidR="004D6274" w:rsidRPr="002006BC" w:rsidRDefault="004D6274" w:rsidP="002006BC">
      <w:pPr>
        <w:pStyle w:val="ListParagraph"/>
        <w:numPr>
          <w:ilvl w:val="0"/>
          <w:numId w:val="11"/>
        </w:numPr>
        <w:spacing w:after="0" w:line="240" w:lineRule="auto"/>
        <w:jc w:val="both"/>
        <w:rPr>
          <w:rFonts w:ascii="Times New Roman" w:hAnsi="Times New Roman" w:cs="Times New Roman"/>
          <w:lang w:val="bg-BG"/>
        </w:rPr>
      </w:pPr>
      <w:r w:rsidRPr="004D6274">
        <w:rPr>
          <w:rFonts w:ascii="Times New Roman" w:hAnsi="Times New Roman" w:cs="Times New Roman"/>
          <w:sz w:val="20"/>
          <w:szCs w:val="20"/>
          <w:lang w:val="bg-BG"/>
        </w:rPr>
        <w:t>Списъкът с тези държави се публикува на интернет страниците на </w:t>
      </w:r>
      <w:hyperlink r:id="rId1" w:history="1">
        <w:r w:rsidRPr="004D6274">
          <w:rPr>
            <w:rFonts w:ascii="Times New Roman" w:hAnsi="Times New Roman" w:cs="Times New Roman"/>
            <w:sz w:val="20"/>
            <w:szCs w:val="20"/>
            <w:lang w:val="bg-BG"/>
          </w:rPr>
          <w:t>Държавна агенция "Национална сигурност"</w:t>
        </w:r>
      </w:hyperlink>
      <w:r w:rsidRPr="004D6274">
        <w:rPr>
          <w:rFonts w:ascii="Times New Roman" w:hAnsi="Times New Roman" w:cs="Times New Roman"/>
          <w:sz w:val="20"/>
          <w:szCs w:val="20"/>
          <w:lang w:val="bg-BG"/>
        </w:rPr>
        <w:t>, </w:t>
      </w:r>
      <w:hyperlink r:id="rId2" w:history="1">
        <w:r w:rsidRPr="004D6274">
          <w:rPr>
            <w:rFonts w:ascii="Times New Roman" w:hAnsi="Times New Roman" w:cs="Times New Roman"/>
            <w:sz w:val="20"/>
            <w:szCs w:val="20"/>
            <w:lang w:val="bg-BG"/>
          </w:rPr>
          <w:t>Българската народна банка</w:t>
        </w:r>
      </w:hyperlink>
      <w:r w:rsidRPr="004D6274">
        <w:rPr>
          <w:rFonts w:ascii="Times New Roman" w:hAnsi="Times New Roman" w:cs="Times New Roman"/>
          <w:sz w:val="20"/>
          <w:szCs w:val="20"/>
          <w:lang w:val="bg-BG"/>
        </w:rPr>
        <w:t>, </w:t>
      </w:r>
      <w:hyperlink r:id="rId3" w:history="1">
        <w:r w:rsidRPr="004D6274">
          <w:rPr>
            <w:rFonts w:ascii="Times New Roman" w:hAnsi="Times New Roman" w:cs="Times New Roman"/>
            <w:sz w:val="20"/>
            <w:szCs w:val="20"/>
            <w:lang w:val="bg-BG"/>
          </w:rPr>
          <w:t>Комисията за финансов надзор</w:t>
        </w:r>
      </w:hyperlink>
      <w:r w:rsidRPr="004D6274">
        <w:rPr>
          <w:rFonts w:ascii="Times New Roman" w:hAnsi="Times New Roman" w:cs="Times New Roman"/>
          <w:sz w:val="20"/>
          <w:szCs w:val="20"/>
          <w:lang w:val="bg-BG"/>
        </w:rPr>
        <w:t>, </w:t>
      </w:r>
      <w:hyperlink r:id="rId4" w:history="1">
        <w:r w:rsidRPr="004D6274">
          <w:rPr>
            <w:rFonts w:ascii="Times New Roman" w:hAnsi="Times New Roman" w:cs="Times New Roman"/>
            <w:sz w:val="20"/>
            <w:szCs w:val="20"/>
            <w:lang w:val="bg-BG"/>
          </w:rPr>
          <w:t>Националната агенция за приходите</w:t>
        </w:r>
      </w:hyperlink>
      <w:r w:rsidRPr="004D6274">
        <w:rPr>
          <w:rFonts w:ascii="Times New Roman" w:hAnsi="Times New Roman" w:cs="Times New Roman"/>
          <w:sz w:val="20"/>
          <w:szCs w:val="20"/>
          <w:lang w:val="bg-BG"/>
        </w:rPr>
        <w:t> и на </w:t>
      </w:r>
      <w:hyperlink r:id="rId5" w:history="1">
        <w:r w:rsidRPr="004D6274">
          <w:rPr>
            <w:rFonts w:ascii="Times New Roman" w:hAnsi="Times New Roman" w:cs="Times New Roman"/>
            <w:sz w:val="20"/>
            <w:szCs w:val="20"/>
            <w:lang w:val="bg-BG"/>
          </w:rPr>
          <w:t>Министерството на финансите</w:t>
        </w:r>
      </w:hyperlink>
      <w:r w:rsidRPr="004D6274">
        <w:rPr>
          <w:rFonts w:ascii="Times New Roman" w:hAnsi="Times New Roman" w:cs="Times New Roman"/>
          <w:sz w:val="20"/>
          <w:szCs w:val="20"/>
          <w:lang w:val="bg-BG"/>
        </w:rPr>
        <w:t xml:space="preserve">. </w:t>
      </w:r>
    </w:p>
  </w:footnote>
  <w:footnote w:id="2">
    <w:p w:rsidR="004B74E0" w:rsidRPr="002006BC" w:rsidRDefault="001F7566" w:rsidP="00B77FFD">
      <w:pPr>
        <w:pStyle w:val="ListParagraph"/>
        <w:numPr>
          <w:ilvl w:val="0"/>
          <w:numId w:val="11"/>
        </w:num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Юридическо</w:t>
      </w:r>
      <w:r w:rsidR="00EB0B2C">
        <w:rPr>
          <w:rFonts w:ascii="Times New Roman" w:hAnsi="Times New Roman" w:cs="Times New Roman"/>
          <w:sz w:val="20"/>
          <w:szCs w:val="20"/>
          <w:lang w:val="bg-BG"/>
        </w:rPr>
        <w:t>то</w:t>
      </w:r>
      <w:r>
        <w:rPr>
          <w:rFonts w:ascii="Times New Roman" w:hAnsi="Times New Roman" w:cs="Times New Roman"/>
          <w:sz w:val="20"/>
          <w:szCs w:val="20"/>
          <w:lang w:val="bg-BG"/>
        </w:rPr>
        <w:t xml:space="preserve"> лице с нестопанска цел. </w:t>
      </w:r>
    </w:p>
  </w:footnote>
  <w:footnote w:id="3">
    <w:p w:rsidR="00252AD7" w:rsidRPr="00F073DD" w:rsidRDefault="00030C28" w:rsidP="00252AD7">
      <w:pPr>
        <w:pStyle w:val="FootnoteText"/>
        <w:rPr>
          <w:rFonts w:ascii="Times New Roman" w:eastAsia="Times New Roman" w:hAnsi="Times New Roman"/>
          <w:color w:val="000000"/>
          <w:sz w:val="18"/>
          <w:szCs w:val="18"/>
          <w:lang w:val="bg-BG" w:eastAsia="bg-BG"/>
        </w:rPr>
      </w:pPr>
      <w:r w:rsidRPr="002006BC">
        <w:rPr>
          <w:rStyle w:val="FootnoteReference"/>
          <w:rFonts w:ascii="Times New Roman" w:hAnsi="Times New Roman" w:cs="Times New Roman"/>
          <w:lang w:val="bg-BG"/>
        </w:rPr>
        <w:footnoteRef/>
      </w:r>
      <w:r w:rsidRPr="002006BC">
        <w:rPr>
          <w:rFonts w:ascii="Times New Roman" w:hAnsi="Times New Roman" w:cs="Times New Roman"/>
          <w:lang w:val="bg-BG"/>
        </w:rPr>
        <w:t xml:space="preserve"> </w:t>
      </w:r>
      <w:r w:rsidR="00252AD7" w:rsidRPr="002006BC">
        <w:rPr>
          <w:rFonts w:ascii="Times New Roman" w:hAnsi="Times New Roman" w:cs="Times New Roman"/>
          <w:lang w:val="bg-BG"/>
        </w:rPr>
        <w:t xml:space="preserve"> </w:t>
      </w:r>
      <w:r w:rsidR="00252AD7" w:rsidRPr="002006BC">
        <w:rPr>
          <w:rFonts w:ascii="Times New Roman" w:eastAsia="Times New Roman" w:hAnsi="Times New Roman" w:cs="Times New Roman"/>
          <w:b/>
          <w:bCs/>
          <w:color w:val="000000"/>
          <w:sz w:val="18"/>
          <w:szCs w:val="18"/>
          <w:lang w:val="bg-BG" w:eastAsia="bg-BG"/>
        </w:rPr>
        <w:t>Чл. 72.</w:t>
      </w:r>
      <w:r w:rsidR="00252AD7" w:rsidRPr="002006BC">
        <w:rPr>
          <w:rFonts w:ascii="Times New Roman" w:eastAsia="Times New Roman" w:hAnsi="Times New Roman" w:cs="Times New Roman"/>
          <w:color w:val="000000"/>
          <w:sz w:val="18"/>
          <w:szCs w:val="18"/>
          <w:lang w:val="bg-BG" w:eastAsia="bg-BG"/>
        </w:rPr>
        <w:t> (1) При съмнение и/или узнаване за изпиране на</w:t>
      </w:r>
      <w:r w:rsidR="00252AD7" w:rsidRPr="00F073DD">
        <w:rPr>
          <w:rFonts w:ascii="Times New Roman" w:eastAsia="Times New Roman" w:hAnsi="Times New Roman"/>
          <w:color w:val="000000"/>
          <w:sz w:val="18"/>
          <w:szCs w:val="18"/>
          <w:lang w:val="bg-BG" w:eastAsia="bg-BG"/>
        </w:rPr>
        <w:t xml:space="preserve"> пари и/или за наличие на средств</w:t>
      </w:r>
      <w:r w:rsidR="00252AD7" w:rsidRPr="002006BC">
        <w:rPr>
          <w:rFonts w:ascii="Times New Roman" w:eastAsia="Times New Roman" w:hAnsi="Times New Roman" w:cs="Times New Roman"/>
          <w:color w:val="000000"/>
          <w:sz w:val="18"/>
          <w:szCs w:val="18"/>
          <w:lang w:val="bg-BG" w:eastAsia="bg-BG"/>
        </w:rPr>
        <w:t>а с престъпен произход лицата по чл. 4 </w:t>
      </w:r>
      <w:r w:rsidR="00252AD7" w:rsidRPr="00F073DD">
        <w:rPr>
          <w:rFonts w:ascii="Times New Roman" w:eastAsia="Times New Roman" w:hAnsi="Times New Roman"/>
          <w:color w:val="000000"/>
          <w:sz w:val="18"/>
          <w:szCs w:val="18"/>
          <w:lang w:val="bg-BG" w:eastAsia="bg-BG"/>
        </w:rPr>
        <w:t>с</w:t>
      </w:r>
      <w:r w:rsidR="00252AD7" w:rsidRPr="002006BC">
        <w:rPr>
          <w:rFonts w:ascii="Times New Roman" w:eastAsia="Times New Roman" w:hAnsi="Times New Roman" w:cs="Times New Roman"/>
          <w:color w:val="000000"/>
          <w:sz w:val="18"/>
          <w:szCs w:val="18"/>
          <w:lang w:val="bg-BG" w:eastAsia="bg-BG"/>
        </w:rPr>
        <w:t xml:space="preserve">а </w:t>
      </w:r>
      <w:r w:rsidR="00252AD7" w:rsidRPr="00F073DD">
        <w:rPr>
          <w:rFonts w:ascii="Times New Roman" w:eastAsia="Times New Roman" w:hAnsi="Times New Roman"/>
          <w:color w:val="000000"/>
          <w:sz w:val="18"/>
          <w:szCs w:val="18"/>
          <w:lang w:val="bg-BG" w:eastAsia="bg-BG"/>
        </w:rPr>
        <w:t>длъжни да уведомят незабавно дир</w:t>
      </w:r>
      <w:r w:rsidR="00252AD7" w:rsidRPr="002006BC">
        <w:rPr>
          <w:rFonts w:ascii="Times New Roman" w:eastAsia="Times New Roman" w:hAnsi="Times New Roman" w:cs="Times New Roman"/>
          <w:color w:val="000000"/>
          <w:sz w:val="18"/>
          <w:szCs w:val="18"/>
          <w:lang w:val="bg-BG" w:eastAsia="bg-BG"/>
        </w:rPr>
        <w:t>екция "Финансово разузнав</w:t>
      </w:r>
      <w:r w:rsidR="00252AD7" w:rsidRPr="00F073DD">
        <w:rPr>
          <w:rFonts w:ascii="Times New Roman" w:eastAsia="Times New Roman" w:hAnsi="Times New Roman"/>
          <w:color w:val="000000"/>
          <w:sz w:val="18"/>
          <w:szCs w:val="18"/>
          <w:lang w:val="bg-BG" w:eastAsia="bg-BG"/>
        </w:rPr>
        <w:t>а</w:t>
      </w:r>
      <w:r w:rsidR="00252AD7" w:rsidRPr="002006BC">
        <w:rPr>
          <w:rFonts w:ascii="Times New Roman" w:eastAsia="Times New Roman" w:hAnsi="Times New Roman" w:cs="Times New Roman"/>
          <w:color w:val="000000"/>
          <w:sz w:val="18"/>
          <w:szCs w:val="18"/>
          <w:lang w:val="bg-BG" w:eastAsia="bg-BG"/>
        </w:rPr>
        <w:t>не</w:t>
      </w:r>
      <w:r w:rsidR="00252AD7" w:rsidRPr="00F073DD">
        <w:rPr>
          <w:rFonts w:ascii="Times New Roman" w:eastAsia="Times New Roman" w:hAnsi="Times New Roman"/>
          <w:color w:val="000000"/>
          <w:sz w:val="18"/>
          <w:szCs w:val="18"/>
          <w:lang w:val="bg-BG" w:eastAsia="bg-BG"/>
        </w:rPr>
        <w:t>" на Държавна агенция "Национална с</w:t>
      </w:r>
      <w:r w:rsidR="00252AD7" w:rsidRPr="002006BC">
        <w:rPr>
          <w:rFonts w:ascii="Times New Roman" w:eastAsia="Times New Roman" w:hAnsi="Times New Roman" w:cs="Times New Roman"/>
          <w:color w:val="000000"/>
          <w:sz w:val="18"/>
          <w:szCs w:val="18"/>
          <w:lang w:val="bg-BG" w:eastAsia="bg-BG"/>
        </w:rPr>
        <w:t>игурност" преди извършването</w:t>
      </w:r>
      <w:r w:rsidR="00252AD7" w:rsidRPr="00F073DD">
        <w:rPr>
          <w:rFonts w:ascii="Times New Roman" w:eastAsia="Times New Roman" w:hAnsi="Times New Roman"/>
          <w:color w:val="000000"/>
          <w:sz w:val="18"/>
          <w:szCs w:val="18"/>
          <w:lang w:val="bg-BG" w:eastAsia="bg-BG"/>
        </w:rPr>
        <w:t xml:space="preserve"> </w:t>
      </w:r>
      <w:r w:rsidR="00252AD7" w:rsidRPr="002006BC">
        <w:rPr>
          <w:rFonts w:ascii="Times New Roman" w:eastAsia="Times New Roman" w:hAnsi="Times New Roman" w:cs="Times New Roman"/>
          <w:color w:val="000000"/>
          <w:sz w:val="18"/>
          <w:szCs w:val="18"/>
          <w:lang w:val="bg-BG" w:eastAsia="bg-BG"/>
        </w:rPr>
        <w:t>на</w:t>
      </w:r>
      <w:r w:rsidR="00252AD7" w:rsidRPr="00F073DD">
        <w:rPr>
          <w:rFonts w:ascii="Times New Roman" w:eastAsia="Times New Roman" w:hAnsi="Times New Roman"/>
          <w:color w:val="000000"/>
          <w:sz w:val="18"/>
          <w:szCs w:val="18"/>
          <w:lang w:val="bg-BG" w:eastAsia="bg-BG"/>
        </w:rPr>
        <w:t xml:space="preserve"> операцията или сделката, като з</w:t>
      </w:r>
      <w:r w:rsidR="00252AD7" w:rsidRPr="002006BC">
        <w:rPr>
          <w:rFonts w:ascii="Times New Roman" w:eastAsia="Times New Roman" w:hAnsi="Times New Roman" w:cs="Times New Roman"/>
          <w:color w:val="000000"/>
          <w:sz w:val="18"/>
          <w:szCs w:val="18"/>
          <w:lang w:val="bg-BG" w:eastAsia="bg-BG"/>
        </w:rPr>
        <w:t>абавят нейното осъществяване в ра</w:t>
      </w:r>
      <w:r w:rsidR="00252AD7" w:rsidRPr="00F073DD">
        <w:rPr>
          <w:rFonts w:ascii="Times New Roman" w:eastAsia="Times New Roman" w:hAnsi="Times New Roman"/>
          <w:color w:val="000000"/>
          <w:sz w:val="18"/>
          <w:szCs w:val="18"/>
          <w:lang w:val="bg-BG" w:eastAsia="bg-BG"/>
        </w:rPr>
        <w:t>м</w:t>
      </w:r>
      <w:r w:rsidR="00252AD7" w:rsidRPr="002006BC">
        <w:rPr>
          <w:rFonts w:ascii="Times New Roman" w:eastAsia="Times New Roman" w:hAnsi="Times New Roman" w:cs="Times New Roman"/>
          <w:color w:val="000000"/>
          <w:sz w:val="18"/>
          <w:szCs w:val="18"/>
          <w:lang w:val="bg-BG" w:eastAsia="bg-BG"/>
        </w:rPr>
        <w:t>ките н</w:t>
      </w:r>
      <w:r w:rsidR="00252AD7" w:rsidRPr="00F073DD">
        <w:rPr>
          <w:rFonts w:ascii="Times New Roman" w:eastAsia="Times New Roman" w:hAnsi="Times New Roman"/>
          <w:color w:val="000000"/>
          <w:sz w:val="18"/>
          <w:szCs w:val="18"/>
          <w:lang w:val="bg-BG" w:eastAsia="bg-BG"/>
        </w:rPr>
        <w:t>а допустимия срок съгласно норматив</w:t>
      </w:r>
      <w:r w:rsidR="00252AD7" w:rsidRPr="002006BC">
        <w:rPr>
          <w:rFonts w:ascii="Times New Roman" w:eastAsia="Times New Roman" w:hAnsi="Times New Roman" w:cs="Times New Roman"/>
          <w:color w:val="000000"/>
          <w:sz w:val="18"/>
          <w:szCs w:val="18"/>
          <w:lang w:val="bg-BG" w:eastAsia="bg-BG"/>
        </w:rPr>
        <w:t>ните актове, уреждащи съотв</w:t>
      </w:r>
      <w:r w:rsidR="00252AD7" w:rsidRPr="00F073DD">
        <w:rPr>
          <w:rFonts w:ascii="Times New Roman" w:eastAsia="Times New Roman" w:hAnsi="Times New Roman"/>
          <w:color w:val="000000"/>
          <w:sz w:val="18"/>
          <w:szCs w:val="18"/>
          <w:lang w:val="bg-BG" w:eastAsia="bg-BG"/>
        </w:rPr>
        <w:t>е</w:t>
      </w:r>
      <w:r w:rsidR="00252AD7" w:rsidRPr="002006BC">
        <w:rPr>
          <w:rFonts w:ascii="Times New Roman" w:eastAsia="Times New Roman" w:hAnsi="Times New Roman" w:cs="Times New Roman"/>
          <w:color w:val="000000"/>
          <w:sz w:val="18"/>
          <w:szCs w:val="18"/>
          <w:lang w:val="bg-BG" w:eastAsia="bg-BG"/>
        </w:rPr>
        <w:t>тн</w:t>
      </w:r>
      <w:r w:rsidR="00252AD7" w:rsidRPr="002006BC">
        <w:rPr>
          <w:rFonts w:ascii="Times New Roman" w:eastAsia="Times New Roman" w:hAnsi="Times New Roman"/>
          <w:color w:val="000000"/>
          <w:sz w:val="18"/>
          <w:szCs w:val="18"/>
          <w:lang w:val="bg-BG" w:eastAsia="bg-BG"/>
        </w:rPr>
        <w:t>и</w:t>
      </w:r>
      <w:r w:rsidR="00252AD7" w:rsidRPr="00F073DD">
        <w:rPr>
          <w:rFonts w:ascii="Times New Roman" w:eastAsia="Times New Roman" w:hAnsi="Times New Roman"/>
          <w:color w:val="000000"/>
          <w:sz w:val="18"/>
          <w:szCs w:val="18"/>
          <w:lang w:val="bg-BG" w:eastAsia="bg-BG"/>
        </w:rPr>
        <w:t>я вид дейност. В уведомлението лицата по чл. 4 посочват максималния срок, в който операцията или сделката може да се отложат. При узнаване за изпиране на пари или за наличие на средства с престъпен произход лицата по чл. 4 уведомяват и компетентните органи съгласно Наказателно-процесуалния кодекс, Закона за Министерството на вътрешните работи и Закона за Държавна агенция "Национална сигурност".</w:t>
      </w:r>
    </w:p>
    <w:p w:rsidR="00252AD7" w:rsidRPr="00F073DD" w:rsidRDefault="00252AD7" w:rsidP="00252AD7">
      <w:pPr>
        <w:shd w:val="clear" w:color="auto" w:fill="FEFEFE"/>
        <w:spacing w:after="0" w:line="240" w:lineRule="auto"/>
        <w:jc w:val="both"/>
        <w:rPr>
          <w:rFonts w:ascii="Times New Roman" w:eastAsia="Times New Roman" w:hAnsi="Times New Roman"/>
          <w:color w:val="000000"/>
          <w:sz w:val="18"/>
          <w:szCs w:val="18"/>
          <w:lang w:val="bg-BG" w:eastAsia="bg-BG"/>
        </w:rPr>
      </w:pPr>
      <w:r w:rsidRPr="00F073DD">
        <w:rPr>
          <w:rFonts w:ascii="Times New Roman" w:eastAsia="Times New Roman" w:hAnsi="Times New Roman"/>
          <w:color w:val="000000"/>
          <w:sz w:val="18"/>
          <w:szCs w:val="18"/>
          <w:lang w:val="bg-BG" w:eastAsia="bg-BG"/>
        </w:rPr>
        <w:t>(2) Когато забавянето на операцията или сделката по ал. 1 е обективно невъзможно или има вероятност това да осуети действията по преследване на бенефициерите на съмнителна сделка или операция, лицето по чл. 4 уведомява дирекция "Финансово разузнаване" на Държавна агенция "Национална сигурност" незабавно след извършването и, като посочва причините, поради които забавянето е било невъзможно.</w:t>
      </w:r>
    </w:p>
    <w:p w:rsidR="00252AD7" w:rsidRPr="00F073DD" w:rsidRDefault="00252AD7" w:rsidP="00252AD7">
      <w:pPr>
        <w:shd w:val="clear" w:color="auto" w:fill="FEFEFE"/>
        <w:spacing w:after="0" w:line="240" w:lineRule="auto"/>
        <w:jc w:val="both"/>
        <w:rPr>
          <w:rFonts w:ascii="Times New Roman" w:eastAsia="Times New Roman" w:hAnsi="Times New Roman"/>
          <w:color w:val="000000"/>
          <w:sz w:val="18"/>
          <w:szCs w:val="18"/>
          <w:lang w:val="bg-BG" w:eastAsia="bg-BG"/>
        </w:rPr>
      </w:pPr>
      <w:r w:rsidRPr="00F073DD">
        <w:rPr>
          <w:rFonts w:ascii="Times New Roman" w:eastAsia="Times New Roman" w:hAnsi="Times New Roman"/>
          <w:color w:val="000000"/>
          <w:sz w:val="18"/>
          <w:szCs w:val="18"/>
          <w:lang w:val="bg-BG" w:eastAsia="bg-BG"/>
        </w:rPr>
        <w:t>(3) Уведомяването на дирекция "Финансово разузнаване" на Държавна агенция "Национална сигурност" може да се извърши и от служители на лицата по чл. 4, които не отговарят за прилагането на мерките срещу изпирането на пари. Дирекцията запазва анонимността на тези служители.</w:t>
      </w:r>
    </w:p>
    <w:p w:rsidR="00252AD7" w:rsidRPr="00F073DD" w:rsidRDefault="00252AD7" w:rsidP="00252AD7">
      <w:pPr>
        <w:shd w:val="clear" w:color="auto" w:fill="FEFEFE"/>
        <w:spacing w:after="0" w:line="240" w:lineRule="auto"/>
        <w:jc w:val="both"/>
        <w:rPr>
          <w:rFonts w:ascii="Times New Roman" w:eastAsia="Times New Roman" w:hAnsi="Times New Roman"/>
          <w:color w:val="000000"/>
          <w:sz w:val="18"/>
          <w:szCs w:val="18"/>
          <w:lang w:val="bg-BG" w:eastAsia="bg-BG"/>
        </w:rPr>
      </w:pPr>
      <w:r w:rsidRPr="00F073DD">
        <w:rPr>
          <w:rFonts w:ascii="Times New Roman" w:eastAsia="Times New Roman" w:hAnsi="Times New Roman"/>
          <w:color w:val="000000"/>
          <w:sz w:val="18"/>
          <w:szCs w:val="18"/>
          <w:lang w:val="bg-BG" w:eastAsia="bg-BG"/>
        </w:rPr>
        <w:t>(4) Дирекция "Финансово разузнаване" на Държавна агенция "Национална сигурност" предоставя на лицето по чл. 4 информация, свързана с извършеното от него уведомяване. Решението относно обема информация, който следва да се предостави обратно за всеки конкретен случай на уведомяване, се взема от директора на дирекцията.</w:t>
      </w:r>
    </w:p>
    <w:p w:rsidR="00252AD7" w:rsidRPr="00F073DD" w:rsidRDefault="00252AD7" w:rsidP="00252AD7">
      <w:pPr>
        <w:shd w:val="clear" w:color="auto" w:fill="FEFEFE"/>
        <w:spacing w:after="0" w:line="240" w:lineRule="auto"/>
        <w:jc w:val="both"/>
        <w:rPr>
          <w:rFonts w:ascii="Times New Roman" w:eastAsia="Times New Roman" w:hAnsi="Times New Roman"/>
          <w:color w:val="000000"/>
          <w:sz w:val="18"/>
          <w:szCs w:val="18"/>
          <w:lang w:val="bg-BG" w:eastAsia="bg-BG"/>
        </w:rPr>
      </w:pPr>
      <w:r w:rsidRPr="00F073DD">
        <w:rPr>
          <w:rFonts w:ascii="Times New Roman" w:eastAsia="Times New Roman" w:hAnsi="Times New Roman"/>
          <w:color w:val="000000"/>
          <w:sz w:val="18"/>
          <w:szCs w:val="18"/>
          <w:lang w:val="bg-BG" w:eastAsia="bg-BG"/>
        </w:rPr>
        <w:t xml:space="preserve">(5) Задължението по ал. 1 възниква и в случаите, когато операцията или сделката не </w:t>
      </w:r>
      <w:r w:rsidR="003D3AD3">
        <w:rPr>
          <w:rFonts w:ascii="Times New Roman" w:eastAsia="Times New Roman" w:hAnsi="Times New Roman"/>
          <w:color w:val="000000"/>
          <w:sz w:val="18"/>
          <w:szCs w:val="18"/>
          <w:lang w:val="bg-BG" w:eastAsia="bg-BG"/>
        </w:rPr>
        <w:t>е</w:t>
      </w:r>
      <w:r w:rsidR="003D3AD3" w:rsidRPr="00F073DD">
        <w:rPr>
          <w:rFonts w:ascii="Times New Roman" w:eastAsia="Times New Roman" w:hAnsi="Times New Roman"/>
          <w:color w:val="000000"/>
          <w:sz w:val="18"/>
          <w:szCs w:val="18"/>
          <w:lang w:val="bg-BG" w:eastAsia="bg-BG"/>
        </w:rPr>
        <w:t xml:space="preserve"> </w:t>
      </w:r>
      <w:r w:rsidRPr="00F073DD">
        <w:rPr>
          <w:rFonts w:ascii="Times New Roman" w:eastAsia="Times New Roman" w:hAnsi="Times New Roman"/>
          <w:color w:val="000000"/>
          <w:sz w:val="18"/>
          <w:szCs w:val="18"/>
          <w:lang w:val="bg-BG" w:eastAsia="bg-BG"/>
        </w:rPr>
        <w:t>бил</w:t>
      </w:r>
      <w:r w:rsidR="003D3AD3">
        <w:rPr>
          <w:rFonts w:ascii="Times New Roman" w:eastAsia="Times New Roman" w:hAnsi="Times New Roman"/>
          <w:color w:val="000000"/>
          <w:sz w:val="18"/>
          <w:szCs w:val="18"/>
          <w:lang w:val="bg-BG" w:eastAsia="bg-BG"/>
        </w:rPr>
        <w:t>а</w:t>
      </w:r>
      <w:r w:rsidRPr="00F073DD">
        <w:rPr>
          <w:rFonts w:ascii="Times New Roman" w:eastAsia="Times New Roman" w:hAnsi="Times New Roman"/>
          <w:color w:val="000000"/>
          <w:sz w:val="18"/>
          <w:szCs w:val="18"/>
          <w:lang w:val="bg-BG" w:eastAsia="bg-BG"/>
        </w:rPr>
        <w:t xml:space="preserve"> довършен</w:t>
      </w:r>
      <w:r w:rsidR="003D3AD3">
        <w:rPr>
          <w:rFonts w:ascii="Times New Roman" w:eastAsia="Times New Roman" w:hAnsi="Times New Roman"/>
          <w:color w:val="000000"/>
          <w:sz w:val="18"/>
          <w:szCs w:val="18"/>
          <w:lang w:val="bg-BG" w:eastAsia="bg-BG"/>
        </w:rPr>
        <w:t>а</w:t>
      </w:r>
      <w:r w:rsidRPr="00F073DD">
        <w:rPr>
          <w:rFonts w:ascii="Times New Roman" w:eastAsia="Times New Roman" w:hAnsi="Times New Roman"/>
          <w:color w:val="000000"/>
          <w:sz w:val="18"/>
          <w:szCs w:val="18"/>
          <w:lang w:val="bg-BG" w:eastAsia="bg-BG"/>
        </w:rPr>
        <w:t>.</w:t>
      </w:r>
    </w:p>
    <w:p w:rsidR="00252AD7" w:rsidRPr="00F073DD" w:rsidRDefault="00252AD7" w:rsidP="00252AD7">
      <w:pPr>
        <w:shd w:val="clear" w:color="auto" w:fill="FEFEFE"/>
        <w:spacing w:after="0" w:line="240" w:lineRule="auto"/>
        <w:jc w:val="both"/>
        <w:rPr>
          <w:rFonts w:ascii="Times New Roman" w:eastAsia="Times New Roman" w:hAnsi="Times New Roman"/>
          <w:color w:val="000000"/>
          <w:sz w:val="18"/>
          <w:szCs w:val="18"/>
          <w:lang w:val="bg-BG" w:eastAsia="bg-BG"/>
        </w:rPr>
      </w:pPr>
      <w:r w:rsidRPr="00F073DD">
        <w:rPr>
          <w:rFonts w:ascii="Times New Roman" w:eastAsia="Times New Roman" w:hAnsi="Times New Roman"/>
          <w:color w:val="000000"/>
          <w:sz w:val="18"/>
          <w:szCs w:val="18"/>
          <w:lang w:val="bg-BG" w:eastAsia="bg-BG"/>
        </w:rPr>
        <w:t>(6) (Изм. - ДВ, бр. 94 от 2019 г.) Информация относно уведомяването за съмнение по ал. 1 се обменя в рамките на групата, освен ако директорът на дирекция "Финансово разузнаване" на Държавна агенция "Национална сигурност" не даде други указания в срока по ал. 1.</w:t>
      </w:r>
    </w:p>
    <w:p w:rsidR="00252AD7" w:rsidRPr="00F073DD" w:rsidRDefault="00252AD7" w:rsidP="00252AD7">
      <w:pPr>
        <w:shd w:val="clear" w:color="auto" w:fill="FEFEFE"/>
        <w:spacing w:after="0" w:line="240" w:lineRule="auto"/>
        <w:jc w:val="both"/>
        <w:rPr>
          <w:rFonts w:ascii="Times New Roman" w:eastAsia="Times New Roman" w:hAnsi="Times New Roman"/>
          <w:color w:val="000000"/>
          <w:sz w:val="18"/>
          <w:szCs w:val="18"/>
          <w:lang w:val="bg-BG" w:eastAsia="bg-BG"/>
        </w:rPr>
      </w:pPr>
      <w:r w:rsidRPr="00F073DD">
        <w:rPr>
          <w:rFonts w:ascii="Times New Roman" w:eastAsia="Times New Roman" w:hAnsi="Times New Roman"/>
          <w:color w:val="000000"/>
          <w:sz w:val="18"/>
          <w:szCs w:val="18"/>
          <w:lang w:val="bg-BG" w:eastAsia="bg-BG"/>
        </w:rPr>
        <w:t>(7) (Изм. - ДВ, бр. 94 от 2019 г.) Информация относно уведомяването за съмнение по ал. 2 се обменя в рамките на групата, освен ако директорът на дирекция "Финансово разузнаване" на Държавна агенция "Национална сигурност" не даде други указания.</w:t>
      </w:r>
    </w:p>
    <w:p w:rsidR="00030C28" w:rsidRPr="00030C28" w:rsidRDefault="00252AD7" w:rsidP="00252AD7">
      <w:pPr>
        <w:shd w:val="clear" w:color="auto" w:fill="FEFEFE"/>
        <w:spacing w:after="0" w:line="240" w:lineRule="auto"/>
        <w:jc w:val="both"/>
        <w:rPr>
          <w:lang w:val="bg-BG"/>
        </w:rPr>
      </w:pPr>
      <w:r w:rsidRPr="00F073DD">
        <w:rPr>
          <w:rFonts w:ascii="Times New Roman" w:eastAsia="Times New Roman" w:hAnsi="Times New Roman"/>
          <w:color w:val="000000"/>
          <w:sz w:val="18"/>
          <w:szCs w:val="18"/>
          <w:lang w:val="bg-BG" w:eastAsia="bg-BG"/>
        </w:rPr>
        <w:t>(8) Формата и редът за подаване на уведомлението по ал. 1 и 2 се определят с пра</w:t>
      </w:r>
      <w:r>
        <w:rPr>
          <w:rFonts w:ascii="Times New Roman" w:eastAsia="Times New Roman" w:hAnsi="Times New Roman"/>
          <w:color w:val="000000"/>
          <w:sz w:val="18"/>
          <w:szCs w:val="18"/>
          <w:lang w:val="bg-BG" w:eastAsia="bg-BG"/>
        </w:rPr>
        <w:t>вилника за прилагане на закона.</w:t>
      </w:r>
    </w:p>
  </w:footnote>
  <w:footnote w:id="4">
    <w:p w:rsidR="004B74E0" w:rsidRPr="002006BC" w:rsidRDefault="004B74E0">
      <w:pPr>
        <w:pStyle w:val="FootnoteText"/>
        <w:rPr>
          <w:rFonts w:ascii="Times New Roman" w:hAnsi="Times New Roman" w:cs="Times New Roman"/>
          <w:lang w:val="bg-BG"/>
        </w:rPr>
      </w:pPr>
      <w:r w:rsidRPr="002006BC">
        <w:rPr>
          <w:rStyle w:val="FootnoteReference"/>
          <w:rFonts w:ascii="Times New Roman" w:hAnsi="Times New Roman" w:cs="Times New Roman"/>
        </w:rPr>
        <w:footnoteRef/>
      </w:r>
      <w:r w:rsidRPr="002006BC">
        <w:rPr>
          <w:rFonts w:ascii="Times New Roman" w:hAnsi="Times New Roman" w:cs="Times New Roman"/>
          <w:lang w:val="bg-BG"/>
        </w:rPr>
        <w:t xml:space="preserve"> Големи размери по смисъла на ДОПК и НК са 3000 лв., особено големи размери са 12 000 лв.</w:t>
      </w:r>
    </w:p>
  </w:footnote>
  <w:footnote w:id="5">
    <w:p w:rsidR="004B74E0" w:rsidRPr="008B1BB1" w:rsidRDefault="004B74E0">
      <w:pPr>
        <w:pStyle w:val="FootnoteText"/>
        <w:rPr>
          <w:rFonts w:ascii="Times New Roman" w:hAnsi="Times New Roman" w:cs="Times New Roman"/>
          <w:lang w:val="bg-BG"/>
        </w:rPr>
      </w:pPr>
      <w:r w:rsidRPr="008B1BB1">
        <w:rPr>
          <w:rStyle w:val="FootnoteReference"/>
          <w:rFonts w:ascii="Times New Roman" w:hAnsi="Times New Roman" w:cs="Times New Roman"/>
        </w:rPr>
        <w:footnoteRef/>
      </w:r>
      <w:r w:rsidRPr="008B1BB1">
        <w:rPr>
          <w:rFonts w:ascii="Times New Roman" w:hAnsi="Times New Roman" w:cs="Times New Roman"/>
          <w:lang w:val="bg-BG"/>
        </w:rPr>
        <w:t xml:space="preserve"> Дарители, бенефициенти, възложители, изпълнители и други лица, страни по договор с организацията</w:t>
      </w:r>
      <w:r w:rsidR="00800EEC">
        <w:rPr>
          <w:rFonts w:ascii="Times New Roman" w:hAnsi="Times New Roman" w:cs="Times New Roman"/>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2B"/>
    <w:multiLevelType w:val="hybridMultilevel"/>
    <w:tmpl w:val="B18248C0"/>
    <w:lvl w:ilvl="0" w:tplc="71E6E622">
      <w:start w:val="2"/>
      <w:numFmt w:val="decimal"/>
      <w:lvlText w:val="(%1)"/>
      <w:lvlJc w:val="left"/>
      <w:pPr>
        <w:ind w:left="786" w:hanging="360"/>
      </w:pPr>
      <w:rPr>
        <w:rFonts w:hint="default"/>
      </w:rPr>
    </w:lvl>
    <w:lvl w:ilvl="1" w:tplc="57CEF21E">
      <w:start w:val="1"/>
      <w:numFmt w:val="decimal"/>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74CF6"/>
    <w:multiLevelType w:val="hybridMultilevel"/>
    <w:tmpl w:val="654687EC"/>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7D10C2"/>
    <w:multiLevelType w:val="hybridMultilevel"/>
    <w:tmpl w:val="274E5918"/>
    <w:lvl w:ilvl="0" w:tplc="04020001">
      <w:start w:val="1"/>
      <w:numFmt w:val="bullet"/>
      <w:lvlText w:val=""/>
      <w:lvlJc w:val="left"/>
      <w:pPr>
        <w:ind w:left="502"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E17EC5"/>
    <w:multiLevelType w:val="hybridMultilevel"/>
    <w:tmpl w:val="3F40D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C04A4"/>
    <w:multiLevelType w:val="multilevel"/>
    <w:tmpl w:val="EE3029AA"/>
    <w:lvl w:ilvl="0">
      <w:start w:val="1"/>
      <w:numFmt w:val="decimal"/>
      <w:lvlText w:val="%1."/>
      <w:lvlJc w:val="left"/>
      <w:pPr>
        <w:ind w:left="976"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FB728A"/>
    <w:multiLevelType w:val="hybridMultilevel"/>
    <w:tmpl w:val="A840236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B971FA"/>
    <w:multiLevelType w:val="hybridMultilevel"/>
    <w:tmpl w:val="DB0ACADA"/>
    <w:lvl w:ilvl="0" w:tplc="BD6C578A">
      <w:start w:val="1"/>
      <w:numFmt w:val="upp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D22D44"/>
    <w:multiLevelType w:val="hybridMultilevel"/>
    <w:tmpl w:val="BBF2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084CF9"/>
    <w:multiLevelType w:val="hybridMultilevel"/>
    <w:tmpl w:val="72E2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2E5C0A"/>
    <w:multiLevelType w:val="hybridMultilevel"/>
    <w:tmpl w:val="859E8A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4A38A4"/>
    <w:multiLevelType w:val="hybridMultilevel"/>
    <w:tmpl w:val="C480FF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A01"/>
    <w:multiLevelType w:val="hybridMultilevel"/>
    <w:tmpl w:val="8B7A50CA"/>
    <w:lvl w:ilvl="0" w:tplc="C4A46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F12D3A"/>
    <w:multiLevelType w:val="hybridMultilevel"/>
    <w:tmpl w:val="A07EA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169E0"/>
    <w:multiLevelType w:val="hybridMultilevel"/>
    <w:tmpl w:val="1340CA1C"/>
    <w:lvl w:ilvl="0" w:tplc="F7AE5C02">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381BA1"/>
    <w:multiLevelType w:val="hybridMultilevel"/>
    <w:tmpl w:val="619ABC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964A0"/>
    <w:multiLevelType w:val="hybridMultilevel"/>
    <w:tmpl w:val="3808177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610F53"/>
    <w:multiLevelType w:val="hybridMultilevel"/>
    <w:tmpl w:val="32E621D0"/>
    <w:lvl w:ilvl="0" w:tplc="FAD20C00">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F0B00"/>
    <w:multiLevelType w:val="hybridMultilevel"/>
    <w:tmpl w:val="133C5B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E4592C"/>
    <w:multiLevelType w:val="hybridMultilevel"/>
    <w:tmpl w:val="F2FE8754"/>
    <w:lvl w:ilvl="0" w:tplc="483478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06A1B"/>
    <w:multiLevelType w:val="multilevel"/>
    <w:tmpl w:val="FC24BF6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0E00AF"/>
    <w:multiLevelType w:val="hybridMultilevel"/>
    <w:tmpl w:val="099AB0D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A405B3"/>
    <w:multiLevelType w:val="hybridMultilevel"/>
    <w:tmpl w:val="99862DF0"/>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3294AE9"/>
    <w:multiLevelType w:val="hybridMultilevel"/>
    <w:tmpl w:val="1BF866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B1267A"/>
    <w:multiLevelType w:val="hybridMultilevel"/>
    <w:tmpl w:val="8084B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75E38"/>
    <w:multiLevelType w:val="hybridMultilevel"/>
    <w:tmpl w:val="1668F4D6"/>
    <w:lvl w:ilvl="0" w:tplc="E312CF6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B80187"/>
    <w:multiLevelType w:val="hybridMultilevel"/>
    <w:tmpl w:val="ADDA2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7564F1"/>
    <w:multiLevelType w:val="hybridMultilevel"/>
    <w:tmpl w:val="2EE686EC"/>
    <w:lvl w:ilvl="0" w:tplc="8CC861E0">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1DB7C7A"/>
    <w:multiLevelType w:val="hybridMultilevel"/>
    <w:tmpl w:val="49E65DC4"/>
    <w:lvl w:ilvl="0" w:tplc="362210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0C2AA0"/>
    <w:multiLevelType w:val="hybridMultilevel"/>
    <w:tmpl w:val="58B8003A"/>
    <w:lvl w:ilvl="0" w:tplc="82D6AC94">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9C51FAD"/>
    <w:multiLevelType w:val="hybridMultilevel"/>
    <w:tmpl w:val="F504648E"/>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9F24F81"/>
    <w:multiLevelType w:val="hybridMultilevel"/>
    <w:tmpl w:val="84702786"/>
    <w:lvl w:ilvl="0" w:tplc="0409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B5228D7"/>
    <w:multiLevelType w:val="hybridMultilevel"/>
    <w:tmpl w:val="67047A60"/>
    <w:lvl w:ilvl="0" w:tplc="BD865F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B15F09"/>
    <w:multiLevelType w:val="hybridMultilevel"/>
    <w:tmpl w:val="89285F5E"/>
    <w:lvl w:ilvl="0" w:tplc="891C9A86">
      <w:start w:val="3"/>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60141DA4"/>
    <w:multiLevelType w:val="hybridMultilevel"/>
    <w:tmpl w:val="B4189D58"/>
    <w:lvl w:ilvl="0" w:tplc="F7AE5C02">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C76298"/>
    <w:multiLevelType w:val="multilevel"/>
    <w:tmpl w:val="48AC792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BD15AC"/>
    <w:multiLevelType w:val="hybridMultilevel"/>
    <w:tmpl w:val="2E18A68C"/>
    <w:lvl w:ilvl="0" w:tplc="0409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C000A1D"/>
    <w:multiLevelType w:val="hybridMultilevel"/>
    <w:tmpl w:val="3F40D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0B2852"/>
    <w:multiLevelType w:val="multilevel"/>
    <w:tmpl w:val="581CAE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0BA6F9C"/>
    <w:multiLevelType w:val="hybridMultilevel"/>
    <w:tmpl w:val="96A24704"/>
    <w:lvl w:ilvl="0" w:tplc="385EE44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2D5871"/>
    <w:multiLevelType w:val="hybridMultilevel"/>
    <w:tmpl w:val="63B8FE50"/>
    <w:lvl w:ilvl="0" w:tplc="055E59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6029C8"/>
    <w:multiLevelType w:val="hybridMultilevel"/>
    <w:tmpl w:val="1F36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3743BD"/>
    <w:multiLevelType w:val="hybridMultilevel"/>
    <w:tmpl w:val="882EC776"/>
    <w:lvl w:ilvl="0" w:tplc="B1AC994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AE1DDF"/>
    <w:multiLevelType w:val="hybridMultilevel"/>
    <w:tmpl w:val="39B64416"/>
    <w:lvl w:ilvl="0" w:tplc="6A386F88">
      <w:start w:val="1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058C8"/>
    <w:multiLevelType w:val="hybridMultilevel"/>
    <w:tmpl w:val="3CA6F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791B32"/>
    <w:multiLevelType w:val="hybridMultilevel"/>
    <w:tmpl w:val="FBC8D7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1"/>
  </w:num>
  <w:num w:numId="3">
    <w:abstractNumId w:val="34"/>
  </w:num>
  <w:num w:numId="4">
    <w:abstractNumId w:val="19"/>
  </w:num>
  <w:num w:numId="5">
    <w:abstractNumId w:val="4"/>
  </w:num>
  <w:num w:numId="6">
    <w:abstractNumId w:val="43"/>
  </w:num>
  <w:num w:numId="7">
    <w:abstractNumId w:val="14"/>
  </w:num>
  <w:num w:numId="8">
    <w:abstractNumId w:val="12"/>
  </w:num>
  <w:num w:numId="9">
    <w:abstractNumId w:val="20"/>
  </w:num>
  <w:num w:numId="10">
    <w:abstractNumId w:val="31"/>
  </w:num>
  <w:num w:numId="11">
    <w:abstractNumId w:val="10"/>
  </w:num>
  <w:num w:numId="12">
    <w:abstractNumId w:val="16"/>
  </w:num>
  <w:num w:numId="13">
    <w:abstractNumId w:val="42"/>
  </w:num>
  <w:num w:numId="14">
    <w:abstractNumId w:val="7"/>
  </w:num>
  <w:num w:numId="15">
    <w:abstractNumId w:val="13"/>
  </w:num>
  <w:num w:numId="16">
    <w:abstractNumId w:val="6"/>
  </w:num>
  <w:num w:numId="17">
    <w:abstractNumId w:val="33"/>
  </w:num>
  <w:num w:numId="18">
    <w:abstractNumId w:val="24"/>
  </w:num>
  <w:num w:numId="19">
    <w:abstractNumId w:val="27"/>
  </w:num>
  <w:num w:numId="20">
    <w:abstractNumId w:val="38"/>
  </w:num>
  <w:num w:numId="21">
    <w:abstractNumId w:val="40"/>
  </w:num>
  <w:num w:numId="22">
    <w:abstractNumId w:val="39"/>
  </w:num>
  <w:num w:numId="23">
    <w:abstractNumId w:val="25"/>
  </w:num>
  <w:num w:numId="24">
    <w:abstractNumId w:val="37"/>
  </w:num>
  <w:num w:numId="25">
    <w:abstractNumId w:val="8"/>
  </w:num>
  <w:num w:numId="26">
    <w:abstractNumId w:val="18"/>
  </w:num>
  <w:num w:numId="27">
    <w:abstractNumId w:val="0"/>
  </w:num>
  <w:num w:numId="28">
    <w:abstractNumId w:val="36"/>
  </w:num>
  <w:num w:numId="29">
    <w:abstractNumId w:val="22"/>
  </w:num>
  <w:num w:numId="30">
    <w:abstractNumId w:val="41"/>
  </w:num>
  <w:num w:numId="31">
    <w:abstractNumId w:val="9"/>
  </w:num>
  <w:num w:numId="32">
    <w:abstractNumId w:val="28"/>
  </w:num>
  <w:num w:numId="33">
    <w:abstractNumId w:val="23"/>
  </w:num>
  <w:num w:numId="34">
    <w:abstractNumId w:val="5"/>
  </w:num>
  <w:num w:numId="35">
    <w:abstractNumId w:val="1"/>
  </w:num>
  <w:num w:numId="36">
    <w:abstractNumId w:val="17"/>
  </w:num>
  <w:num w:numId="37">
    <w:abstractNumId w:val="30"/>
  </w:num>
  <w:num w:numId="38">
    <w:abstractNumId w:val="26"/>
  </w:num>
  <w:num w:numId="39">
    <w:abstractNumId w:val="21"/>
  </w:num>
  <w:num w:numId="40">
    <w:abstractNumId w:val="15"/>
  </w:num>
  <w:num w:numId="41">
    <w:abstractNumId w:val="35"/>
  </w:num>
  <w:num w:numId="42">
    <w:abstractNumId w:val="32"/>
  </w:num>
  <w:num w:numId="43">
    <w:abstractNumId w:val="44"/>
  </w:num>
  <w:num w:numId="44">
    <w:abstractNumId w:val="29"/>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savePreviewPicture/>
  <w:footnotePr>
    <w:footnote w:id="-1"/>
    <w:footnote w:id="0"/>
  </w:footnotePr>
  <w:endnotePr>
    <w:endnote w:id="-1"/>
    <w:endnote w:id="0"/>
  </w:endnotePr>
  <w:compat/>
  <w:rsids>
    <w:rsidRoot w:val="001A2EEA"/>
    <w:rsid w:val="000176DD"/>
    <w:rsid w:val="000237D9"/>
    <w:rsid w:val="00024144"/>
    <w:rsid w:val="00030C28"/>
    <w:rsid w:val="0004595D"/>
    <w:rsid w:val="00052CC1"/>
    <w:rsid w:val="00053049"/>
    <w:rsid w:val="0005686F"/>
    <w:rsid w:val="00064EFE"/>
    <w:rsid w:val="00070240"/>
    <w:rsid w:val="00081ABE"/>
    <w:rsid w:val="000965FC"/>
    <w:rsid w:val="000A0887"/>
    <w:rsid w:val="000B0C3B"/>
    <w:rsid w:val="000D43E5"/>
    <w:rsid w:val="000D6FD2"/>
    <w:rsid w:val="000F363A"/>
    <w:rsid w:val="00105346"/>
    <w:rsid w:val="00105AC2"/>
    <w:rsid w:val="00114C01"/>
    <w:rsid w:val="00123E0A"/>
    <w:rsid w:val="00125BF1"/>
    <w:rsid w:val="0013060D"/>
    <w:rsid w:val="00136AFF"/>
    <w:rsid w:val="0016253E"/>
    <w:rsid w:val="00183C9A"/>
    <w:rsid w:val="001A2EEA"/>
    <w:rsid w:val="001C3756"/>
    <w:rsid w:val="001E3532"/>
    <w:rsid w:val="001F13D5"/>
    <w:rsid w:val="001F2B38"/>
    <w:rsid w:val="001F2C87"/>
    <w:rsid w:val="001F7566"/>
    <w:rsid w:val="002006BC"/>
    <w:rsid w:val="002166BB"/>
    <w:rsid w:val="0022442F"/>
    <w:rsid w:val="002263B4"/>
    <w:rsid w:val="00240238"/>
    <w:rsid w:val="00241A52"/>
    <w:rsid w:val="00252AD7"/>
    <w:rsid w:val="0025337B"/>
    <w:rsid w:val="00260033"/>
    <w:rsid w:val="0026236D"/>
    <w:rsid w:val="00272FA1"/>
    <w:rsid w:val="00280703"/>
    <w:rsid w:val="002A3AC0"/>
    <w:rsid w:val="002B2FD1"/>
    <w:rsid w:val="002C2C62"/>
    <w:rsid w:val="002D134E"/>
    <w:rsid w:val="002D580B"/>
    <w:rsid w:val="002D6461"/>
    <w:rsid w:val="002D715D"/>
    <w:rsid w:val="002E3237"/>
    <w:rsid w:val="002E3B0D"/>
    <w:rsid w:val="002F092A"/>
    <w:rsid w:val="002F2655"/>
    <w:rsid w:val="002F5AA0"/>
    <w:rsid w:val="003114DE"/>
    <w:rsid w:val="00311FD5"/>
    <w:rsid w:val="003171C4"/>
    <w:rsid w:val="003310E8"/>
    <w:rsid w:val="0033179A"/>
    <w:rsid w:val="00347DC4"/>
    <w:rsid w:val="003535B2"/>
    <w:rsid w:val="00355919"/>
    <w:rsid w:val="00361ADA"/>
    <w:rsid w:val="00362C3B"/>
    <w:rsid w:val="00385E07"/>
    <w:rsid w:val="00386219"/>
    <w:rsid w:val="003A40BE"/>
    <w:rsid w:val="003A4EE5"/>
    <w:rsid w:val="003A784B"/>
    <w:rsid w:val="003B24C8"/>
    <w:rsid w:val="003C583E"/>
    <w:rsid w:val="003C7209"/>
    <w:rsid w:val="003C77F8"/>
    <w:rsid w:val="003D1D14"/>
    <w:rsid w:val="003D3AD3"/>
    <w:rsid w:val="003D3CA2"/>
    <w:rsid w:val="003D3D8C"/>
    <w:rsid w:val="003F0562"/>
    <w:rsid w:val="003F165A"/>
    <w:rsid w:val="00401982"/>
    <w:rsid w:val="00404189"/>
    <w:rsid w:val="004209A0"/>
    <w:rsid w:val="00421BE5"/>
    <w:rsid w:val="00433363"/>
    <w:rsid w:val="004374DF"/>
    <w:rsid w:val="004446E6"/>
    <w:rsid w:val="00451373"/>
    <w:rsid w:val="00453024"/>
    <w:rsid w:val="004561FA"/>
    <w:rsid w:val="0046481F"/>
    <w:rsid w:val="00466A55"/>
    <w:rsid w:val="00467C53"/>
    <w:rsid w:val="0047036B"/>
    <w:rsid w:val="00481434"/>
    <w:rsid w:val="00481A5E"/>
    <w:rsid w:val="00491C2E"/>
    <w:rsid w:val="004B0CC2"/>
    <w:rsid w:val="004B3A75"/>
    <w:rsid w:val="004B74E0"/>
    <w:rsid w:val="004C1245"/>
    <w:rsid w:val="004C53A2"/>
    <w:rsid w:val="004D4713"/>
    <w:rsid w:val="004D5F67"/>
    <w:rsid w:val="004D6274"/>
    <w:rsid w:val="004E1294"/>
    <w:rsid w:val="004E2F6B"/>
    <w:rsid w:val="004E563C"/>
    <w:rsid w:val="004E612A"/>
    <w:rsid w:val="00503BE0"/>
    <w:rsid w:val="00553770"/>
    <w:rsid w:val="00567393"/>
    <w:rsid w:val="005766A2"/>
    <w:rsid w:val="0058367D"/>
    <w:rsid w:val="005A4453"/>
    <w:rsid w:val="005A7FE6"/>
    <w:rsid w:val="005C612F"/>
    <w:rsid w:val="005D451D"/>
    <w:rsid w:val="005F61A5"/>
    <w:rsid w:val="00622100"/>
    <w:rsid w:val="00625E0D"/>
    <w:rsid w:val="00641F52"/>
    <w:rsid w:val="0064281D"/>
    <w:rsid w:val="00642854"/>
    <w:rsid w:val="00660ED0"/>
    <w:rsid w:val="0067393D"/>
    <w:rsid w:val="00680BCD"/>
    <w:rsid w:val="006928ED"/>
    <w:rsid w:val="006B048D"/>
    <w:rsid w:val="006B103F"/>
    <w:rsid w:val="006C07DD"/>
    <w:rsid w:val="006C56E7"/>
    <w:rsid w:val="006E058D"/>
    <w:rsid w:val="006E580E"/>
    <w:rsid w:val="006E5843"/>
    <w:rsid w:val="006F2257"/>
    <w:rsid w:val="006F246C"/>
    <w:rsid w:val="007007E2"/>
    <w:rsid w:val="00704095"/>
    <w:rsid w:val="007105F6"/>
    <w:rsid w:val="0071214E"/>
    <w:rsid w:val="007220F3"/>
    <w:rsid w:val="007427F3"/>
    <w:rsid w:val="00746512"/>
    <w:rsid w:val="00747110"/>
    <w:rsid w:val="00770446"/>
    <w:rsid w:val="00782E86"/>
    <w:rsid w:val="00791AD8"/>
    <w:rsid w:val="00796208"/>
    <w:rsid w:val="0079782D"/>
    <w:rsid w:val="007A2857"/>
    <w:rsid w:val="007C5D43"/>
    <w:rsid w:val="007D6706"/>
    <w:rsid w:val="007E41CC"/>
    <w:rsid w:val="007F4A35"/>
    <w:rsid w:val="00800EEC"/>
    <w:rsid w:val="00801865"/>
    <w:rsid w:val="008056FF"/>
    <w:rsid w:val="00807F7A"/>
    <w:rsid w:val="008163AC"/>
    <w:rsid w:val="00824896"/>
    <w:rsid w:val="008332D2"/>
    <w:rsid w:val="00843112"/>
    <w:rsid w:val="008456A9"/>
    <w:rsid w:val="00845897"/>
    <w:rsid w:val="00852C11"/>
    <w:rsid w:val="008539B7"/>
    <w:rsid w:val="008751B1"/>
    <w:rsid w:val="00875771"/>
    <w:rsid w:val="00882C33"/>
    <w:rsid w:val="008901B6"/>
    <w:rsid w:val="008906E1"/>
    <w:rsid w:val="00894F3E"/>
    <w:rsid w:val="008A1618"/>
    <w:rsid w:val="008B1BB1"/>
    <w:rsid w:val="008B35C3"/>
    <w:rsid w:val="008B4CBB"/>
    <w:rsid w:val="008E216A"/>
    <w:rsid w:val="008E4A99"/>
    <w:rsid w:val="008E5095"/>
    <w:rsid w:val="009019AF"/>
    <w:rsid w:val="0090682D"/>
    <w:rsid w:val="00912D6A"/>
    <w:rsid w:val="00912F58"/>
    <w:rsid w:val="00914D59"/>
    <w:rsid w:val="00936193"/>
    <w:rsid w:val="0094045C"/>
    <w:rsid w:val="009450FB"/>
    <w:rsid w:val="00946D50"/>
    <w:rsid w:val="0094778F"/>
    <w:rsid w:val="00975606"/>
    <w:rsid w:val="00976628"/>
    <w:rsid w:val="00994311"/>
    <w:rsid w:val="0099598D"/>
    <w:rsid w:val="009964D4"/>
    <w:rsid w:val="009967C7"/>
    <w:rsid w:val="009A4B0F"/>
    <w:rsid w:val="009B2281"/>
    <w:rsid w:val="009B6A83"/>
    <w:rsid w:val="009C1C1A"/>
    <w:rsid w:val="009D48A9"/>
    <w:rsid w:val="009D7B69"/>
    <w:rsid w:val="009E38DB"/>
    <w:rsid w:val="009E6475"/>
    <w:rsid w:val="009F224A"/>
    <w:rsid w:val="009F7896"/>
    <w:rsid w:val="00A040DD"/>
    <w:rsid w:val="00A052BD"/>
    <w:rsid w:val="00A20CA0"/>
    <w:rsid w:val="00A317E5"/>
    <w:rsid w:val="00A35E6A"/>
    <w:rsid w:val="00A37584"/>
    <w:rsid w:val="00A40944"/>
    <w:rsid w:val="00A430FD"/>
    <w:rsid w:val="00A47566"/>
    <w:rsid w:val="00A624C7"/>
    <w:rsid w:val="00A62F09"/>
    <w:rsid w:val="00A75F90"/>
    <w:rsid w:val="00A85A72"/>
    <w:rsid w:val="00A90861"/>
    <w:rsid w:val="00A96210"/>
    <w:rsid w:val="00A96D4F"/>
    <w:rsid w:val="00AA53C4"/>
    <w:rsid w:val="00AC5855"/>
    <w:rsid w:val="00AD1AE0"/>
    <w:rsid w:val="00AD6824"/>
    <w:rsid w:val="00AF0554"/>
    <w:rsid w:val="00AF2160"/>
    <w:rsid w:val="00B172C5"/>
    <w:rsid w:val="00B243A6"/>
    <w:rsid w:val="00B25B41"/>
    <w:rsid w:val="00B30FFA"/>
    <w:rsid w:val="00B441B8"/>
    <w:rsid w:val="00B65BDD"/>
    <w:rsid w:val="00B77FFD"/>
    <w:rsid w:val="00BA21DC"/>
    <w:rsid w:val="00BA32BD"/>
    <w:rsid w:val="00BA35FD"/>
    <w:rsid w:val="00BB149A"/>
    <w:rsid w:val="00BB204D"/>
    <w:rsid w:val="00BB6D3E"/>
    <w:rsid w:val="00BC74E8"/>
    <w:rsid w:val="00BC7C6E"/>
    <w:rsid w:val="00BD5A64"/>
    <w:rsid w:val="00BF01E1"/>
    <w:rsid w:val="00BF2FC4"/>
    <w:rsid w:val="00C161BF"/>
    <w:rsid w:val="00C16843"/>
    <w:rsid w:val="00C17E76"/>
    <w:rsid w:val="00C34F21"/>
    <w:rsid w:val="00C47046"/>
    <w:rsid w:val="00C47A89"/>
    <w:rsid w:val="00C47CD6"/>
    <w:rsid w:val="00C5639C"/>
    <w:rsid w:val="00C56DC0"/>
    <w:rsid w:val="00C64FF0"/>
    <w:rsid w:val="00C8332B"/>
    <w:rsid w:val="00C87985"/>
    <w:rsid w:val="00C94952"/>
    <w:rsid w:val="00C95019"/>
    <w:rsid w:val="00CA146F"/>
    <w:rsid w:val="00CB3BC0"/>
    <w:rsid w:val="00CB499F"/>
    <w:rsid w:val="00CC463E"/>
    <w:rsid w:val="00CD56B4"/>
    <w:rsid w:val="00CD58CE"/>
    <w:rsid w:val="00CD7C2A"/>
    <w:rsid w:val="00CF6558"/>
    <w:rsid w:val="00D05D70"/>
    <w:rsid w:val="00D14345"/>
    <w:rsid w:val="00D21C90"/>
    <w:rsid w:val="00D278AF"/>
    <w:rsid w:val="00D47682"/>
    <w:rsid w:val="00D57EAB"/>
    <w:rsid w:val="00D6581B"/>
    <w:rsid w:val="00D71497"/>
    <w:rsid w:val="00D73A0C"/>
    <w:rsid w:val="00D77227"/>
    <w:rsid w:val="00D818BE"/>
    <w:rsid w:val="00D92635"/>
    <w:rsid w:val="00D9580D"/>
    <w:rsid w:val="00DA32CE"/>
    <w:rsid w:val="00DA764E"/>
    <w:rsid w:val="00DB471F"/>
    <w:rsid w:val="00DC1444"/>
    <w:rsid w:val="00DC6400"/>
    <w:rsid w:val="00DE1E57"/>
    <w:rsid w:val="00DE4FDF"/>
    <w:rsid w:val="00DF4F00"/>
    <w:rsid w:val="00E007B4"/>
    <w:rsid w:val="00E05154"/>
    <w:rsid w:val="00E55EBC"/>
    <w:rsid w:val="00E6750E"/>
    <w:rsid w:val="00E824EF"/>
    <w:rsid w:val="00E91067"/>
    <w:rsid w:val="00E913A2"/>
    <w:rsid w:val="00E93BDD"/>
    <w:rsid w:val="00EB0B2C"/>
    <w:rsid w:val="00EB298F"/>
    <w:rsid w:val="00EB35B1"/>
    <w:rsid w:val="00EB6E5E"/>
    <w:rsid w:val="00EC4666"/>
    <w:rsid w:val="00EE22F7"/>
    <w:rsid w:val="00EE5C86"/>
    <w:rsid w:val="00EE7D98"/>
    <w:rsid w:val="00EF21B4"/>
    <w:rsid w:val="00EF7D4E"/>
    <w:rsid w:val="00F073DD"/>
    <w:rsid w:val="00F10D38"/>
    <w:rsid w:val="00F25085"/>
    <w:rsid w:val="00F2786A"/>
    <w:rsid w:val="00F41934"/>
    <w:rsid w:val="00F46561"/>
    <w:rsid w:val="00F52D06"/>
    <w:rsid w:val="00F66566"/>
    <w:rsid w:val="00F864C6"/>
    <w:rsid w:val="00F91A1A"/>
    <w:rsid w:val="00FB75E2"/>
    <w:rsid w:val="00FC0D1F"/>
    <w:rsid w:val="00FC20A5"/>
    <w:rsid w:val="00FD052E"/>
    <w:rsid w:val="00FF1ABD"/>
    <w:rsid w:val="00FF1AD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EA"/>
    <w:pPr>
      <w:ind w:left="720"/>
      <w:contextualSpacing/>
    </w:pPr>
  </w:style>
  <w:style w:type="character" w:styleId="CommentReference">
    <w:name w:val="annotation reference"/>
    <w:basedOn w:val="DefaultParagraphFont"/>
    <w:uiPriority w:val="99"/>
    <w:semiHidden/>
    <w:unhideWhenUsed/>
    <w:rsid w:val="001A2EEA"/>
    <w:rPr>
      <w:sz w:val="16"/>
      <w:szCs w:val="16"/>
    </w:rPr>
  </w:style>
  <w:style w:type="paragraph" w:styleId="CommentText">
    <w:name w:val="annotation text"/>
    <w:basedOn w:val="Normal"/>
    <w:link w:val="CommentTextChar"/>
    <w:uiPriority w:val="99"/>
    <w:unhideWhenUsed/>
    <w:rsid w:val="001A2EEA"/>
    <w:pPr>
      <w:spacing w:line="240" w:lineRule="auto"/>
    </w:pPr>
    <w:rPr>
      <w:sz w:val="20"/>
      <w:szCs w:val="20"/>
    </w:rPr>
  </w:style>
  <w:style w:type="character" w:customStyle="1" w:styleId="CommentTextChar">
    <w:name w:val="Comment Text Char"/>
    <w:basedOn w:val="DefaultParagraphFont"/>
    <w:link w:val="CommentText"/>
    <w:uiPriority w:val="99"/>
    <w:rsid w:val="001A2EEA"/>
    <w:rPr>
      <w:sz w:val="20"/>
      <w:szCs w:val="20"/>
    </w:rPr>
  </w:style>
  <w:style w:type="paragraph" w:styleId="BalloonText">
    <w:name w:val="Balloon Text"/>
    <w:basedOn w:val="Normal"/>
    <w:link w:val="BalloonTextChar"/>
    <w:uiPriority w:val="99"/>
    <w:semiHidden/>
    <w:unhideWhenUsed/>
    <w:rsid w:val="001A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5686F"/>
    <w:rPr>
      <w:b/>
      <w:bCs/>
    </w:rPr>
  </w:style>
  <w:style w:type="character" w:customStyle="1" w:styleId="CommentSubjectChar">
    <w:name w:val="Comment Subject Char"/>
    <w:basedOn w:val="CommentTextChar"/>
    <w:link w:val="CommentSubject"/>
    <w:uiPriority w:val="99"/>
    <w:semiHidden/>
    <w:rsid w:val="0005686F"/>
    <w:rPr>
      <w:b/>
      <w:bCs/>
      <w:sz w:val="20"/>
      <w:szCs w:val="20"/>
    </w:rPr>
  </w:style>
  <w:style w:type="paragraph" w:styleId="FootnoteText">
    <w:name w:val="footnote text"/>
    <w:basedOn w:val="Normal"/>
    <w:link w:val="FootnoteTextChar"/>
    <w:uiPriority w:val="99"/>
    <w:unhideWhenUsed/>
    <w:rsid w:val="00D6581B"/>
    <w:pPr>
      <w:spacing w:after="0" w:line="240" w:lineRule="auto"/>
    </w:pPr>
    <w:rPr>
      <w:sz w:val="20"/>
      <w:szCs w:val="20"/>
    </w:rPr>
  </w:style>
  <w:style w:type="character" w:customStyle="1" w:styleId="FootnoteTextChar">
    <w:name w:val="Footnote Text Char"/>
    <w:basedOn w:val="DefaultParagraphFont"/>
    <w:link w:val="FootnoteText"/>
    <w:uiPriority w:val="99"/>
    <w:rsid w:val="00D6581B"/>
    <w:rPr>
      <w:sz w:val="20"/>
      <w:szCs w:val="20"/>
    </w:rPr>
  </w:style>
  <w:style w:type="character" w:styleId="FootnoteReference">
    <w:name w:val="footnote reference"/>
    <w:basedOn w:val="DefaultParagraphFont"/>
    <w:uiPriority w:val="99"/>
    <w:semiHidden/>
    <w:unhideWhenUsed/>
    <w:rsid w:val="00D6581B"/>
    <w:rPr>
      <w:vertAlign w:val="superscript"/>
    </w:rPr>
  </w:style>
  <w:style w:type="character" w:styleId="Hyperlink">
    <w:name w:val="Hyperlink"/>
    <w:basedOn w:val="DefaultParagraphFont"/>
    <w:uiPriority w:val="99"/>
    <w:semiHidden/>
    <w:unhideWhenUsed/>
    <w:rsid w:val="00272FA1"/>
    <w:rPr>
      <w:color w:val="0000FF"/>
      <w:u w:val="single"/>
    </w:rPr>
  </w:style>
  <w:style w:type="character" w:customStyle="1" w:styleId="search4">
    <w:name w:val="search4"/>
    <w:basedOn w:val="DefaultParagraphFont"/>
    <w:rsid w:val="00272FA1"/>
  </w:style>
  <w:style w:type="character" w:customStyle="1" w:styleId="search2">
    <w:name w:val="search2"/>
    <w:basedOn w:val="DefaultParagraphFont"/>
    <w:rsid w:val="00272FA1"/>
  </w:style>
  <w:style w:type="character" w:customStyle="1" w:styleId="search5">
    <w:name w:val="search5"/>
    <w:basedOn w:val="DefaultParagraphFont"/>
    <w:rsid w:val="00272FA1"/>
  </w:style>
  <w:style w:type="character" w:customStyle="1" w:styleId="search6">
    <w:name w:val="search6"/>
    <w:basedOn w:val="DefaultParagraphFont"/>
    <w:rsid w:val="00272FA1"/>
  </w:style>
  <w:style w:type="character" w:customStyle="1" w:styleId="search7">
    <w:name w:val="search7"/>
    <w:basedOn w:val="DefaultParagraphFont"/>
    <w:rsid w:val="00272FA1"/>
  </w:style>
  <w:style w:type="paragraph" w:styleId="Revision">
    <w:name w:val="Revision"/>
    <w:hidden/>
    <w:uiPriority w:val="99"/>
    <w:semiHidden/>
    <w:rsid w:val="00272FA1"/>
    <w:pPr>
      <w:spacing w:after="0" w:line="240" w:lineRule="auto"/>
    </w:pPr>
  </w:style>
  <w:style w:type="paragraph" w:customStyle="1" w:styleId="Char">
    <w:name w:val="Char"/>
    <w:basedOn w:val="Normal"/>
    <w:rsid w:val="00F91A1A"/>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semiHidden/>
    <w:unhideWhenUsed/>
    <w:rsid w:val="00BF01E1"/>
    <w:pPr>
      <w:spacing w:after="0" w:line="240" w:lineRule="auto"/>
      <w:ind w:firstLine="549"/>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BF01E1"/>
    <w:pPr>
      <w:spacing w:after="0" w:line="240" w:lineRule="auto"/>
      <w:ind w:firstLine="549"/>
      <w:jc w:val="both"/>
    </w:pPr>
    <w:rPr>
      <w:rFonts w:ascii="Times New Roman" w:eastAsia="Times New Roman" w:hAnsi="Times New Roman" w:cs="Times New Roman"/>
      <w:color w:val="000000"/>
      <w:sz w:val="24"/>
      <w:szCs w:val="24"/>
      <w:lang w:val="bg-BG" w:eastAsia="bg-BG"/>
    </w:rPr>
  </w:style>
  <w:style w:type="paragraph" w:styleId="BodyText2">
    <w:name w:val="Body Text 2"/>
    <w:basedOn w:val="Normal"/>
    <w:link w:val="BodyText2Char"/>
    <w:rsid w:val="00AC5855"/>
    <w:pPr>
      <w:widowControl w:val="0"/>
      <w:autoSpaceDE w:val="0"/>
      <w:autoSpaceDN w:val="0"/>
      <w:adjustRightInd w:val="0"/>
      <w:spacing w:after="120" w:line="480" w:lineRule="auto"/>
    </w:pPr>
    <w:rPr>
      <w:rFonts w:ascii="Arial" w:eastAsia="Times New Roman" w:hAnsi="Arial" w:cs="Arial"/>
      <w:sz w:val="20"/>
      <w:szCs w:val="20"/>
      <w:lang w:val="bg-BG"/>
    </w:rPr>
  </w:style>
  <w:style w:type="character" w:customStyle="1" w:styleId="BodyText2Char">
    <w:name w:val="Body Text 2 Char"/>
    <w:basedOn w:val="DefaultParagraphFont"/>
    <w:link w:val="BodyText2"/>
    <w:rsid w:val="00AC5855"/>
    <w:rPr>
      <w:rFonts w:ascii="Arial" w:eastAsia="Times New Roman" w:hAnsi="Arial" w:cs="Arial"/>
      <w:sz w:val="20"/>
      <w:szCs w:val="20"/>
      <w:lang w:val="bg-BG"/>
    </w:rPr>
  </w:style>
</w:styles>
</file>

<file path=word/webSettings.xml><?xml version="1.0" encoding="utf-8"?>
<w:webSettings xmlns:r="http://schemas.openxmlformats.org/officeDocument/2006/relationships" xmlns:w="http://schemas.openxmlformats.org/wordprocessingml/2006/main">
  <w:divs>
    <w:div w:id="23094563">
      <w:bodyDiv w:val="1"/>
      <w:marLeft w:val="0"/>
      <w:marRight w:val="0"/>
      <w:marTop w:val="0"/>
      <w:marBottom w:val="0"/>
      <w:divBdr>
        <w:top w:val="none" w:sz="0" w:space="0" w:color="auto"/>
        <w:left w:val="none" w:sz="0" w:space="0" w:color="auto"/>
        <w:bottom w:val="none" w:sz="0" w:space="0" w:color="auto"/>
        <w:right w:val="none" w:sz="0" w:space="0" w:color="auto"/>
      </w:divBdr>
      <w:divsChild>
        <w:div w:id="343869336">
          <w:marLeft w:val="0"/>
          <w:marRight w:val="0"/>
          <w:marTop w:val="83"/>
          <w:marBottom w:val="0"/>
          <w:divBdr>
            <w:top w:val="single" w:sz="2" w:space="0" w:color="FFFFFF"/>
            <w:left w:val="single" w:sz="2" w:space="0" w:color="FFFFFF"/>
            <w:bottom w:val="single" w:sz="2" w:space="0" w:color="FFFFFF"/>
            <w:right w:val="single" w:sz="2" w:space="0" w:color="FFFFFF"/>
          </w:divBdr>
        </w:div>
        <w:div w:id="1075512854">
          <w:marLeft w:val="0"/>
          <w:marRight w:val="0"/>
          <w:marTop w:val="83"/>
          <w:marBottom w:val="0"/>
          <w:divBdr>
            <w:top w:val="none" w:sz="0" w:space="0" w:color="auto"/>
            <w:left w:val="none" w:sz="0" w:space="0" w:color="auto"/>
            <w:bottom w:val="none" w:sz="0" w:space="0" w:color="auto"/>
            <w:right w:val="none" w:sz="0" w:space="0" w:color="auto"/>
          </w:divBdr>
        </w:div>
        <w:div w:id="1715496091">
          <w:marLeft w:val="0"/>
          <w:marRight w:val="0"/>
          <w:marTop w:val="83"/>
          <w:marBottom w:val="0"/>
          <w:divBdr>
            <w:top w:val="none" w:sz="0" w:space="0" w:color="auto"/>
            <w:left w:val="none" w:sz="0" w:space="0" w:color="auto"/>
            <w:bottom w:val="none" w:sz="0" w:space="0" w:color="auto"/>
            <w:right w:val="none" w:sz="0" w:space="0" w:color="auto"/>
          </w:divBdr>
        </w:div>
      </w:divsChild>
    </w:div>
    <w:div w:id="372121474">
      <w:bodyDiv w:val="1"/>
      <w:marLeft w:val="0"/>
      <w:marRight w:val="0"/>
      <w:marTop w:val="0"/>
      <w:marBottom w:val="0"/>
      <w:divBdr>
        <w:top w:val="none" w:sz="0" w:space="0" w:color="auto"/>
        <w:left w:val="none" w:sz="0" w:space="0" w:color="auto"/>
        <w:bottom w:val="none" w:sz="0" w:space="0" w:color="auto"/>
        <w:right w:val="none" w:sz="0" w:space="0" w:color="auto"/>
      </w:divBdr>
      <w:divsChild>
        <w:div w:id="159349095">
          <w:marLeft w:val="0"/>
          <w:marRight w:val="0"/>
          <w:marTop w:val="0"/>
          <w:marBottom w:val="0"/>
          <w:divBdr>
            <w:top w:val="none" w:sz="0" w:space="0" w:color="auto"/>
            <w:left w:val="none" w:sz="0" w:space="0" w:color="auto"/>
            <w:bottom w:val="none" w:sz="0" w:space="0" w:color="auto"/>
            <w:right w:val="none" w:sz="0" w:space="0" w:color="auto"/>
          </w:divBdr>
          <w:divsChild>
            <w:div w:id="125007715">
              <w:marLeft w:val="0"/>
              <w:marRight w:val="0"/>
              <w:marTop w:val="0"/>
              <w:marBottom w:val="0"/>
              <w:divBdr>
                <w:top w:val="none" w:sz="0" w:space="0" w:color="auto"/>
                <w:left w:val="none" w:sz="0" w:space="0" w:color="auto"/>
                <w:bottom w:val="none" w:sz="0" w:space="0" w:color="auto"/>
                <w:right w:val="none" w:sz="0" w:space="0" w:color="auto"/>
              </w:divBdr>
            </w:div>
            <w:div w:id="161701329">
              <w:marLeft w:val="0"/>
              <w:marRight w:val="0"/>
              <w:marTop w:val="0"/>
              <w:marBottom w:val="0"/>
              <w:divBdr>
                <w:top w:val="none" w:sz="0" w:space="0" w:color="auto"/>
                <w:left w:val="none" w:sz="0" w:space="0" w:color="auto"/>
                <w:bottom w:val="none" w:sz="0" w:space="0" w:color="auto"/>
                <w:right w:val="none" w:sz="0" w:space="0" w:color="auto"/>
              </w:divBdr>
            </w:div>
            <w:div w:id="163476176">
              <w:marLeft w:val="0"/>
              <w:marRight w:val="0"/>
              <w:marTop w:val="0"/>
              <w:marBottom w:val="0"/>
              <w:divBdr>
                <w:top w:val="none" w:sz="0" w:space="0" w:color="auto"/>
                <w:left w:val="none" w:sz="0" w:space="0" w:color="auto"/>
                <w:bottom w:val="none" w:sz="0" w:space="0" w:color="auto"/>
                <w:right w:val="none" w:sz="0" w:space="0" w:color="auto"/>
              </w:divBdr>
            </w:div>
            <w:div w:id="269900853">
              <w:marLeft w:val="0"/>
              <w:marRight w:val="0"/>
              <w:marTop w:val="0"/>
              <w:marBottom w:val="0"/>
              <w:divBdr>
                <w:top w:val="none" w:sz="0" w:space="0" w:color="auto"/>
                <w:left w:val="none" w:sz="0" w:space="0" w:color="auto"/>
                <w:bottom w:val="none" w:sz="0" w:space="0" w:color="auto"/>
                <w:right w:val="none" w:sz="0" w:space="0" w:color="auto"/>
              </w:divBdr>
            </w:div>
            <w:div w:id="851452776">
              <w:marLeft w:val="0"/>
              <w:marRight w:val="0"/>
              <w:marTop w:val="0"/>
              <w:marBottom w:val="0"/>
              <w:divBdr>
                <w:top w:val="none" w:sz="0" w:space="0" w:color="auto"/>
                <w:left w:val="none" w:sz="0" w:space="0" w:color="auto"/>
                <w:bottom w:val="none" w:sz="0" w:space="0" w:color="auto"/>
                <w:right w:val="none" w:sz="0" w:space="0" w:color="auto"/>
              </w:divBdr>
            </w:div>
            <w:div w:id="938030924">
              <w:marLeft w:val="0"/>
              <w:marRight w:val="0"/>
              <w:marTop w:val="0"/>
              <w:marBottom w:val="0"/>
              <w:divBdr>
                <w:top w:val="none" w:sz="0" w:space="0" w:color="auto"/>
                <w:left w:val="none" w:sz="0" w:space="0" w:color="auto"/>
                <w:bottom w:val="none" w:sz="0" w:space="0" w:color="auto"/>
                <w:right w:val="none" w:sz="0" w:space="0" w:color="auto"/>
              </w:divBdr>
            </w:div>
            <w:div w:id="953439625">
              <w:marLeft w:val="0"/>
              <w:marRight w:val="0"/>
              <w:marTop w:val="0"/>
              <w:marBottom w:val="0"/>
              <w:divBdr>
                <w:top w:val="none" w:sz="0" w:space="0" w:color="auto"/>
                <w:left w:val="none" w:sz="0" w:space="0" w:color="auto"/>
                <w:bottom w:val="none" w:sz="0" w:space="0" w:color="auto"/>
                <w:right w:val="none" w:sz="0" w:space="0" w:color="auto"/>
              </w:divBdr>
            </w:div>
            <w:div w:id="1073239732">
              <w:marLeft w:val="0"/>
              <w:marRight w:val="0"/>
              <w:marTop w:val="0"/>
              <w:marBottom w:val="0"/>
              <w:divBdr>
                <w:top w:val="none" w:sz="0" w:space="0" w:color="auto"/>
                <w:left w:val="none" w:sz="0" w:space="0" w:color="auto"/>
                <w:bottom w:val="none" w:sz="0" w:space="0" w:color="auto"/>
                <w:right w:val="none" w:sz="0" w:space="0" w:color="auto"/>
              </w:divBdr>
            </w:div>
            <w:div w:id="1338263190">
              <w:marLeft w:val="0"/>
              <w:marRight w:val="0"/>
              <w:marTop w:val="0"/>
              <w:marBottom w:val="0"/>
              <w:divBdr>
                <w:top w:val="none" w:sz="0" w:space="0" w:color="auto"/>
                <w:left w:val="none" w:sz="0" w:space="0" w:color="auto"/>
                <w:bottom w:val="none" w:sz="0" w:space="0" w:color="auto"/>
                <w:right w:val="none" w:sz="0" w:space="0" w:color="auto"/>
              </w:divBdr>
            </w:div>
            <w:div w:id="1673755825">
              <w:marLeft w:val="0"/>
              <w:marRight w:val="0"/>
              <w:marTop w:val="0"/>
              <w:marBottom w:val="0"/>
              <w:divBdr>
                <w:top w:val="none" w:sz="0" w:space="0" w:color="auto"/>
                <w:left w:val="none" w:sz="0" w:space="0" w:color="auto"/>
                <w:bottom w:val="none" w:sz="0" w:space="0" w:color="auto"/>
                <w:right w:val="none" w:sz="0" w:space="0" w:color="auto"/>
              </w:divBdr>
            </w:div>
            <w:div w:id="1688094255">
              <w:marLeft w:val="0"/>
              <w:marRight w:val="0"/>
              <w:marTop w:val="0"/>
              <w:marBottom w:val="0"/>
              <w:divBdr>
                <w:top w:val="none" w:sz="0" w:space="0" w:color="auto"/>
                <w:left w:val="none" w:sz="0" w:space="0" w:color="auto"/>
                <w:bottom w:val="none" w:sz="0" w:space="0" w:color="auto"/>
                <w:right w:val="none" w:sz="0" w:space="0" w:color="auto"/>
              </w:divBdr>
            </w:div>
            <w:div w:id="1789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5895">
      <w:bodyDiv w:val="1"/>
      <w:marLeft w:val="0"/>
      <w:marRight w:val="0"/>
      <w:marTop w:val="0"/>
      <w:marBottom w:val="0"/>
      <w:divBdr>
        <w:top w:val="none" w:sz="0" w:space="0" w:color="auto"/>
        <w:left w:val="none" w:sz="0" w:space="0" w:color="auto"/>
        <w:bottom w:val="none" w:sz="0" w:space="0" w:color="auto"/>
        <w:right w:val="none" w:sz="0" w:space="0" w:color="auto"/>
      </w:divBdr>
      <w:divsChild>
        <w:div w:id="1199465280">
          <w:marLeft w:val="0"/>
          <w:marRight w:val="0"/>
          <w:marTop w:val="0"/>
          <w:marBottom w:val="0"/>
          <w:divBdr>
            <w:top w:val="none" w:sz="0" w:space="0" w:color="auto"/>
            <w:left w:val="none" w:sz="0" w:space="0" w:color="auto"/>
            <w:bottom w:val="none" w:sz="0" w:space="0" w:color="auto"/>
            <w:right w:val="none" w:sz="0" w:space="0" w:color="auto"/>
          </w:divBdr>
          <w:divsChild>
            <w:div w:id="48193191">
              <w:marLeft w:val="0"/>
              <w:marRight w:val="0"/>
              <w:marTop w:val="0"/>
              <w:marBottom w:val="0"/>
              <w:divBdr>
                <w:top w:val="none" w:sz="0" w:space="0" w:color="auto"/>
                <w:left w:val="none" w:sz="0" w:space="0" w:color="auto"/>
                <w:bottom w:val="none" w:sz="0" w:space="0" w:color="auto"/>
                <w:right w:val="none" w:sz="0" w:space="0" w:color="auto"/>
              </w:divBdr>
            </w:div>
            <w:div w:id="159856333">
              <w:marLeft w:val="0"/>
              <w:marRight w:val="0"/>
              <w:marTop w:val="0"/>
              <w:marBottom w:val="0"/>
              <w:divBdr>
                <w:top w:val="none" w:sz="0" w:space="0" w:color="auto"/>
                <w:left w:val="none" w:sz="0" w:space="0" w:color="auto"/>
                <w:bottom w:val="none" w:sz="0" w:space="0" w:color="auto"/>
                <w:right w:val="none" w:sz="0" w:space="0" w:color="auto"/>
              </w:divBdr>
            </w:div>
            <w:div w:id="287248879">
              <w:marLeft w:val="0"/>
              <w:marRight w:val="0"/>
              <w:marTop w:val="0"/>
              <w:marBottom w:val="0"/>
              <w:divBdr>
                <w:top w:val="none" w:sz="0" w:space="0" w:color="auto"/>
                <w:left w:val="none" w:sz="0" w:space="0" w:color="auto"/>
                <w:bottom w:val="none" w:sz="0" w:space="0" w:color="auto"/>
                <w:right w:val="none" w:sz="0" w:space="0" w:color="auto"/>
              </w:divBdr>
            </w:div>
            <w:div w:id="386606429">
              <w:marLeft w:val="0"/>
              <w:marRight w:val="0"/>
              <w:marTop w:val="0"/>
              <w:marBottom w:val="0"/>
              <w:divBdr>
                <w:top w:val="none" w:sz="0" w:space="0" w:color="auto"/>
                <w:left w:val="none" w:sz="0" w:space="0" w:color="auto"/>
                <w:bottom w:val="none" w:sz="0" w:space="0" w:color="auto"/>
                <w:right w:val="none" w:sz="0" w:space="0" w:color="auto"/>
              </w:divBdr>
            </w:div>
            <w:div w:id="886264290">
              <w:marLeft w:val="0"/>
              <w:marRight w:val="0"/>
              <w:marTop w:val="0"/>
              <w:marBottom w:val="0"/>
              <w:divBdr>
                <w:top w:val="none" w:sz="0" w:space="0" w:color="auto"/>
                <w:left w:val="none" w:sz="0" w:space="0" w:color="auto"/>
                <w:bottom w:val="none" w:sz="0" w:space="0" w:color="auto"/>
                <w:right w:val="none" w:sz="0" w:space="0" w:color="auto"/>
              </w:divBdr>
            </w:div>
            <w:div w:id="1295140487">
              <w:marLeft w:val="0"/>
              <w:marRight w:val="0"/>
              <w:marTop w:val="0"/>
              <w:marBottom w:val="0"/>
              <w:divBdr>
                <w:top w:val="none" w:sz="0" w:space="0" w:color="auto"/>
                <w:left w:val="none" w:sz="0" w:space="0" w:color="auto"/>
                <w:bottom w:val="none" w:sz="0" w:space="0" w:color="auto"/>
                <w:right w:val="none" w:sz="0" w:space="0" w:color="auto"/>
              </w:divBdr>
            </w:div>
            <w:div w:id="1377270782">
              <w:marLeft w:val="0"/>
              <w:marRight w:val="0"/>
              <w:marTop w:val="0"/>
              <w:marBottom w:val="0"/>
              <w:divBdr>
                <w:top w:val="none" w:sz="0" w:space="0" w:color="auto"/>
                <w:left w:val="none" w:sz="0" w:space="0" w:color="auto"/>
                <w:bottom w:val="none" w:sz="0" w:space="0" w:color="auto"/>
                <w:right w:val="none" w:sz="0" w:space="0" w:color="auto"/>
              </w:divBdr>
            </w:div>
            <w:div w:id="1424573244">
              <w:marLeft w:val="0"/>
              <w:marRight w:val="0"/>
              <w:marTop w:val="0"/>
              <w:marBottom w:val="0"/>
              <w:divBdr>
                <w:top w:val="none" w:sz="0" w:space="0" w:color="auto"/>
                <w:left w:val="none" w:sz="0" w:space="0" w:color="auto"/>
                <w:bottom w:val="none" w:sz="0" w:space="0" w:color="auto"/>
                <w:right w:val="none" w:sz="0" w:space="0" w:color="auto"/>
              </w:divBdr>
            </w:div>
            <w:div w:id="1616210149">
              <w:marLeft w:val="0"/>
              <w:marRight w:val="0"/>
              <w:marTop w:val="0"/>
              <w:marBottom w:val="0"/>
              <w:divBdr>
                <w:top w:val="none" w:sz="0" w:space="0" w:color="auto"/>
                <w:left w:val="none" w:sz="0" w:space="0" w:color="auto"/>
                <w:bottom w:val="none" w:sz="0" w:space="0" w:color="auto"/>
                <w:right w:val="none" w:sz="0" w:space="0" w:color="auto"/>
              </w:divBdr>
            </w:div>
            <w:div w:id="1749572091">
              <w:marLeft w:val="0"/>
              <w:marRight w:val="0"/>
              <w:marTop w:val="0"/>
              <w:marBottom w:val="0"/>
              <w:divBdr>
                <w:top w:val="none" w:sz="0" w:space="0" w:color="auto"/>
                <w:left w:val="none" w:sz="0" w:space="0" w:color="auto"/>
                <w:bottom w:val="none" w:sz="0" w:space="0" w:color="auto"/>
                <w:right w:val="none" w:sz="0" w:space="0" w:color="auto"/>
              </w:divBdr>
            </w:div>
            <w:div w:id="1933851424">
              <w:marLeft w:val="0"/>
              <w:marRight w:val="0"/>
              <w:marTop w:val="0"/>
              <w:marBottom w:val="0"/>
              <w:divBdr>
                <w:top w:val="none" w:sz="0" w:space="0" w:color="auto"/>
                <w:left w:val="none" w:sz="0" w:space="0" w:color="auto"/>
                <w:bottom w:val="none" w:sz="0" w:space="0" w:color="auto"/>
                <w:right w:val="none" w:sz="0" w:space="0" w:color="auto"/>
              </w:divBdr>
            </w:div>
            <w:div w:id="2062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6717">
      <w:bodyDiv w:val="1"/>
      <w:marLeft w:val="0"/>
      <w:marRight w:val="0"/>
      <w:marTop w:val="0"/>
      <w:marBottom w:val="0"/>
      <w:divBdr>
        <w:top w:val="none" w:sz="0" w:space="0" w:color="auto"/>
        <w:left w:val="none" w:sz="0" w:space="0" w:color="auto"/>
        <w:bottom w:val="none" w:sz="0" w:space="0" w:color="auto"/>
        <w:right w:val="none" w:sz="0" w:space="0" w:color="auto"/>
      </w:divBdr>
      <w:divsChild>
        <w:div w:id="15886785">
          <w:marLeft w:val="0"/>
          <w:marRight w:val="0"/>
          <w:marTop w:val="0"/>
          <w:marBottom w:val="0"/>
          <w:divBdr>
            <w:top w:val="none" w:sz="0" w:space="0" w:color="auto"/>
            <w:left w:val="none" w:sz="0" w:space="0" w:color="auto"/>
            <w:bottom w:val="none" w:sz="0" w:space="0" w:color="auto"/>
            <w:right w:val="none" w:sz="0" w:space="0" w:color="auto"/>
          </w:divBdr>
        </w:div>
        <w:div w:id="818038537">
          <w:marLeft w:val="0"/>
          <w:marRight w:val="0"/>
          <w:marTop w:val="0"/>
          <w:marBottom w:val="0"/>
          <w:divBdr>
            <w:top w:val="none" w:sz="0" w:space="0" w:color="auto"/>
            <w:left w:val="none" w:sz="0" w:space="0" w:color="auto"/>
            <w:bottom w:val="none" w:sz="0" w:space="0" w:color="auto"/>
            <w:right w:val="none" w:sz="0" w:space="0" w:color="auto"/>
          </w:divBdr>
        </w:div>
        <w:div w:id="2040663204">
          <w:marLeft w:val="0"/>
          <w:marRight w:val="0"/>
          <w:marTop w:val="0"/>
          <w:marBottom w:val="0"/>
          <w:divBdr>
            <w:top w:val="none" w:sz="0" w:space="0" w:color="auto"/>
            <w:left w:val="none" w:sz="0" w:space="0" w:color="auto"/>
            <w:bottom w:val="none" w:sz="0" w:space="0" w:color="auto"/>
            <w:right w:val="none" w:sz="0" w:space="0" w:color="auto"/>
          </w:divBdr>
        </w:div>
      </w:divsChild>
    </w:div>
    <w:div w:id="1149371032">
      <w:bodyDiv w:val="1"/>
      <w:marLeft w:val="0"/>
      <w:marRight w:val="0"/>
      <w:marTop w:val="0"/>
      <w:marBottom w:val="0"/>
      <w:divBdr>
        <w:top w:val="none" w:sz="0" w:space="0" w:color="auto"/>
        <w:left w:val="none" w:sz="0" w:space="0" w:color="auto"/>
        <w:bottom w:val="none" w:sz="0" w:space="0" w:color="auto"/>
        <w:right w:val="none" w:sz="0" w:space="0" w:color="auto"/>
      </w:divBdr>
    </w:div>
    <w:div w:id="1288319312">
      <w:bodyDiv w:val="1"/>
      <w:marLeft w:val="0"/>
      <w:marRight w:val="0"/>
      <w:marTop w:val="0"/>
      <w:marBottom w:val="0"/>
      <w:divBdr>
        <w:top w:val="none" w:sz="0" w:space="0" w:color="auto"/>
        <w:left w:val="none" w:sz="0" w:space="0" w:color="auto"/>
        <w:bottom w:val="none" w:sz="0" w:space="0" w:color="auto"/>
        <w:right w:val="none" w:sz="0" w:space="0" w:color="auto"/>
      </w:divBdr>
      <w:divsChild>
        <w:div w:id="93980286">
          <w:marLeft w:val="0"/>
          <w:marRight w:val="0"/>
          <w:marTop w:val="0"/>
          <w:marBottom w:val="0"/>
          <w:divBdr>
            <w:top w:val="none" w:sz="0" w:space="0" w:color="auto"/>
            <w:left w:val="none" w:sz="0" w:space="0" w:color="auto"/>
            <w:bottom w:val="none" w:sz="0" w:space="0" w:color="auto"/>
            <w:right w:val="none" w:sz="0" w:space="0" w:color="auto"/>
          </w:divBdr>
        </w:div>
        <w:div w:id="277299597">
          <w:marLeft w:val="0"/>
          <w:marRight w:val="0"/>
          <w:marTop w:val="0"/>
          <w:marBottom w:val="0"/>
          <w:divBdr>
            <w:top w:val="none" w:sz="0" w:space="0" w:color="auto"/>
            <w:left w:val="none" w:sz="0" w:space="0" w:color="auto"/>
            <w:bottom w:val="none" w:sz="0" w:space="0" w:color="auto"/>
            <w:right w:val="none" w:sz="0" w:space="0" w:color="auto"/>
          </w:divBdr>
        </w:div>
        <w:div w:id="127443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bg/" TargetMode="External"/><Relationship Id="rId13" Type="http://schemas.openxmlformats.org/officeDocument/2006/relationships/hyperlink" Target="apis://Base=NARH&amp;DocCode=109301&amp;ToPar=Art45&amp;Type=201/"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109301&amp;ToPar=Art44&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2512&amp;ToPar=Art27&amp;Type=201/" TargetMode="External"/><Relationship Id="rId5" Type="http://schemas.openxmlformats.org/officeDocument/2006/relationships/webSettings" Target="webSettings.xml"/><Relationship Id="rId15" Type="http://schemas.openxmlformats.org/officeDocument/2006/relationships/hyperlink" Target="javascript:%20NavigateDocument('&#1047;&#1047;&#1051;&#1044;_2002');" TargetMode="External"/><Relationship Id="rId10" Type="http://schemas.openxmlformats.org/officeDocument/2006/relationships/hyperlink" Target="apis://Base=NARH&amp;DocCode=42512&amp;ToPar=Art11_Al5_Pt3&amp;Type=201/" TargetMode="External"/><Relationship Id="rId4" Type="http://schemas.openxmlformats.org/officeDocument/2006/relationships/settings" Target="settings.xml"/><Relationship Id="rId9" Type="http://schemas.openxmlformats.org/officeDocument/2006/relationships/hyperlink" Target="apis://Base=NARH&amp;DocCode=42512&amp;ToPar=Art11_Al5_Pt3&amp;Type=201/" TargetMode="External"/><Relationship Id="rId14" Type="http://schemas.openxmlformats.org/officeDocument/2006/relationships/hyperlink" Target="javascript:%20NavigateDocument('EU31995L00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bg/bg/" TargetMode="External"/><Relationship Id="rId2" Type="http://schemas.openxmlformats.org/officeDocument/2006/relationships/hyperlink" Target="http://www.bnb.bg/" TargetMode="External"/><Relationship Id="rId1" Type="http://schemas.openxmlformats.org/officeDocument/2006/relationships/hyperlink" Target="http://www.dans.bg/" TargetMode="External"/><Relationship Id="rId5" Type="http://schemas.openxmlformats.org/officeDocument/2006/relationships/hyperlink" Target="http://www.minfin.bg/" TargetMode="External"/><Relationship Id="rId4" Type="http://schemas.openxmlformats.org/officeDocument/2006/relationships/hyperlink" Target="http://www.na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FEE7-0500-4F2C-B354-9E17E183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5632</Words>
  <Characters>32105</Characters>
  <DocSecurity>0</DocSecurity>
  <Lines>267</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2020-07-24T10:08:00Z</dcterms:created>
  <dcterms:modified xsi:type="dcterms:W3CDTF">2020-07-24T10:08:00Z</dcterms:modified>
</cp:coreProperties>
</file>